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A008F7" w14:textId="4E45CE5D" w:rsidR="00DE5DC7" w:rsidRPr="006B148B" w:rsidRDefault="00DE5DC7" w:rsidP="00A4416D">
      <w:pPr>
        <w:spacing w:before="120" w:after="120" w:line="276" w:lineRule="auto"/>
        <w:jc w:val="center"/>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P</w:t>
      </w:r>
      <w:r w:rsidR="002802AE" w:rsidRPr="006B148B">
        <w:rPr>
          <w:rFonts w:ascii="Times New Roman" w:hAnsi="Times New Roman" w:cs="Times New Roman"/>
          <w:b/>
          <w:bCs/>
          <w:color w:val="000000" w:themeColor="text1"/>
          <w:sz w:val="28"/>
          <w:szCs w:val="28"/>
        </w:rPr>
        <w:t>hụ lục</w:t>
      </w:r>
      <w:r w:rsidRPr="006B148B">
        <w:rPr>
          <w:rFonts w:ascii="Times New Roman" w:hAnsi="Times New Roman" w:cs="Times New Roman"/>
          <w:b/>
          <w:bCs/>
          <w:color w:val="000000" w:themeColor="text1"/>
          <w:sz w:val="28"/>
          <w:szCs w:val="28"/>
        </w:rPr>
        <w:t xml:space="preserve"> </w:t>
      </w:r>
      <w:r w:rsidR="002802AE" w:rsidRPr="006B148B">
        <w:rPr>
          <w:rFonts w:ascii="Times New Roman" w:hAnsi="Times New Roman" w:cs="Times New Roman"/>
          <w:b/>
          <w:bCs/>
          <w:color w:val="000000" w:themeColor="text1"/>
          <w:sz w:val="28"/>
          <w:szCs w:val="28"/>
        </w:rPr>
        <w:t>IV</w:t>
      </w:r>
    </w:p>
    <w:p w14:paraId="20CDC9F1" w14:textId="4CC955B1" w:rsidR="002802AE" w:rsidRPr="006B148B" w:rsidRDefault="00DD3A86" w:rsidP="002802AE">
      <w:pPr>
        <w:spacing w:after="0" w:line="264" w:lineRule="auto"/>
        <w:jc w:val="center"/>
        <w:rPr>
          <w:rFonts w:ascii="Times New Roman" w:hAnsi="Times New Roman" w:cs="Times New Roman"/>
          <w:b/>
          <w:bCs/>
          <w:color w:val="000000" w:themeColor="text1"/>
          <w:sz w:val="28"/>
          <w:szCs w:val="28"/>
        </w:rPr>
      </w:pPr>
      <w:r w:rsidRPr="00056488">
        <w:rPr>
          <w:rFonts w:ascii="Times New Roman" w:hAnsi="Times New Roman" w:cs="Times New Roman"/>
          <w:b/>
          <w:color w:val="000000" w:themeColor="text1"/>
          <w:sz w:val="28"/>
          <w:szCs w:val="28"/>
        </w:rPr>
        <w:t>CẮT GIẢM, PHÂN CẤP, ĐƠN GIẢN HÓA THỦ TỤC HÀNH CHÍNH VÀ CẮT GIẢM ĐIỀU KIỆN ĐẦU TƯ KINH DOANH</w:t>
      </w:r>
      <w:r w:rsidR="00DE5DC7" w:rsidRPr="006B148B">
        <w:rPr>
          <w:rFonts w:ascii="Times New Roman" w:hAnsi="Times New Roman" w:cs="Times New Roman"/>
          <w:b/>
          <w:bCs/>
          <w:color w:val="000000" w:themeColor="text1"/>
          <w:sz w:val="28"/>
          <w:szCs w:val="28"/>
        </w:rPr>
        <w:t xml:space="preserve"> ĐỐI VỚI </w:t>
      </w:r>
    </w:p>
    <w:p w14:paraId="0799C1D2" w14:textId="77777777" w:rsidR="002802AE" w:rsidRPr="006B148B" w:rsidRDefault="00DE5DC7" w:rsidP="002802AE">
      <w:pPr>
        <w:spacing w:after="0" w:line="264" w:lineRule="auto"/>
        <w:jc w:val="center"/>
        <w:rPr>
          <w:rFonts w:ascii="Times New Roman" w:hAnsi="Times New Roman" w:cs="Times New Roman"/>
          <w:b/>
          <w:color w:val="000000" w:themeColor="text1"/>
          <w:sz w:val="27"/>
          <w:szCs w:val="27"/>
        </w:rPr>
      </w:pPr>
      <w:r w:rsidRPr="006B148B">
        <w:rPr>
          <w:rFonts w:ascii="Times New Roman" w:hAnsi="Times New Roman" w:cs="Times New Roman"/>
          <w:b/>
          <w:bCs/>
          <w:color w:val="000000" w:themeColor="text1"/>
          <w:sz w:val="28"/>
          <w:szCs w:val="28"/>
        </w:rPr>
        <w:t xml:space="preserve">HOẠT ĐỘNG </w:t>
      </w:r>
      <w:r w:rsidR="00A4416D" w:rsidRPr="006B148B">
        <w:rPr>
          <w:rFonts w:ascii="Times New Roman" w:hAnsi="Times New Roman" w:cs="Times New Roman"/>
          <w:b/>
          <w:color w:val="000000" w:themeColor="text1"/>
          <w:sz w:val="27"/>
          <w:szCs w:val="27"/>
        </w:rPr>
        <w:t xml:space="preserve">HOẠT ĐỘNG CỦA CƠ SỞ GIÁO DỤC CÓ VỐN ĐẦU TƯ NƯỚC NGOÀI, VĂN PHÒNG ĐẠI DIỆN GIÁO DỤC NƯỚC NGOÀI </w:t>
      </w:r>
    </w:p>
    <w:p w14:paraId="015D696F" w14:textId="77777777" w:rsidR="002802AE" w:rsidRPr="006B148B" w:rsidRDefault="00A4416D" w:rsidP="002802AE">
      <w:pPr>
        <w:spacing w:after="0" w:line="264" w:lineRule="auto"/>
        <w:jc w:val="center"/>
        <w:rPr>
          <w:rFonts w:ascii="Times New Roman" w:hAnsi="Times New Roman" w:cs="Times New Roman"/>
          <w:b/>
          <w:color w:val="000000" w:themeColor="text1"/>
          <w:sz w:val="27"/>
          <w:szCs w:val="27"/>
        </w:rPr>
      </w:pPr>
      <w:r w:rsidRPr="006B148B">
        <w:rPr>
          <w:rFonts w:ascii="Times New Roman" w:hAnsi="Times New Roman" w:cs="Times New Roman"/>
          <w:b/>
          <w:color w:val="000000" w:themeColor="text1"/>
          <w:sz w:val="27"/>
          <w:szCs w:val="27"/>
        </w:rPr>
        <w:t xml:space="preserve">TẠI VIỆT NAM, PHÂN HIỆU CƠ SỞ GIÁO DỤC CÓ VỐN ĐẦU TƯ </w:t>
      </w:r>
    </w:p>
    <w:p w14:paraId="71AEC19D" w14:textId="30AD3F2D" w:rsidR="00A4416D" w:rsidRPr="006B148B" w:rsidRDefault="00A4416D" w:rsidP="002802AE">
      <w:pPr>
        <w:spacing w:after="0" w:line="264" w:lineRule="auto"/>
        <w:jc w:val="center"/>
        <w:rPr>
          <w:rFonts w:ascii="Times New Roman" w:hAnsi="Times New Roman" w:cs="Times New Roman"/>
          <w:b/>
          <w:color w:val="000000" w:themeColor="text1"/>
          <w:sz w:val="27"/>
          <w:szCs w:val="27"/>
        </w:rPr>
      </w:pPr>
      <w:r w:rsidRPr="006B148B">
        <w:rPr>
          <w:rFonts w:ascii="Times New Roman" w:hAnsi="Times New Roman" w:cs="Times New Roman"/>
          <w:b/>
          <w:color w:val="000000" w:themeColor="text1"/>
          <w:sz w:val="27"/>
          <w:szCs w:val="27"/>
        </w:rPr>
        <w:t>NƯỚC NGOÀI</w:t>
      </w:r>
    </w:p>
    <w:p w14:paraId="2027EF06" w14:textId="4CF9561D" w:rsidR="002802AE" w:rsidRPr="006B148B" w:rsidRDefault="00DE5DC7" w:rsidP="002D59C7">
      <w:pPr>
        <w:spacing w:before="120" w:after="120" w:line="276" w:lineRule="auto"/>
        <w:jc w:val="center"/>
        <w:rPr>
          <w:rFonts w:ascii="Times New Roman" w:hAnsi="Times New Roman" w:cs="Times New Roman"/>
          <w:i/>
          <w:iCs/>
          <w:color w:val="000000" w:themeColor="text1"/>
          <w:sz w:val="28"/>
          <w:szCs w:val="28"/>
        </w:rPr>
      </w:pPr>
      <w:r w:rsidRPr="006B148B">
        <w:rPr>
          <w:rFonts w:ascii="Times New Roman" w:hAnsi="Times New Roman" w:cs="Times New Roman"/>
          <w:i/>
          <w:iCs/>
          <w:color w:val="000000" w:themeColor="text1"/>
          <w:sz w:val="28"/>
          <w:szCs w:val="28"/>
        </w:rPr>
        <w:t xml:space="preserve">(Kèm theo Nghị quyết số </w:t>
      </w:r>
      <w:r w:rsidR="002802AE" w:rsidRPr="006B148B">
        <w:rPr>
          <w:rFonts w:ascii="Times New Roman" w:hAnsi="Times New Roman" w:cs="Times New Roman"/>
          <w:i/>
          <w:iCs/>
          <w:color w:val="000000" w:themeColor="text1"/>
          <w:sz w:val="28"/>
          <w:szCs w:val="28"/>
        </w:rPr>
        <w:t>…</w:t>
      </w:r>
      <w:r w:rsidRPr="006B148B">
        <w:rPr>
          <w:rFonts w:ascii="Times New Roman" w:hAnsi="Times New Roman" w:cs="Times New Roman"/>
          <w:i/>
          <w:iCs/>
          <w:color w:val="000000" w:themeColor="text1"/>
          <w:sz w:val="28"/>
          <w:szCs w:val="28"/>
        </w:rPr>
        <w:t xml:space="preserve">…/2026/NQ-CP ngày … tháng … năm 2026 </w:t>
      </w:r>
    </w:p>
    <w:p w14:paraId="5B849504" w14:textId="2DCCAD7A" w:rsidR="00DE5DC7" w:rsidRPr="006B148B" w:rsidRDefault="00DE5DC7" w:rsidP="002D59C7">
      <w:pPr>
        <w:spacing w:before="120" w:after="120" w:line="276" w:lineRule="auto"/>
        <w:jc w:val="center"/>
        <w:rPr>
          <w:rFonts w:ascii="Times New Roman" w:hAnsi="Times New Roman" w:cs="Times New Roman"/>
          <w:color w:val="000000" w:themeColor="text1"/>
          <w:sz w:val="28"/>
          <w:szCs w:val="28"/>
        </w:rPr>
      </w:pPr>
      <w:r w:rsidRPr="006B148B">
        <w:rPr>
          <w:rFonts w:ascii="Times New Roman" w:hAnsi="Times New Roman" w:cs="Times New Roman"/>
          <w:i/>
          <w:iCs/>
          <w:color w:val="000000" w:themeColor="text1"/>
          <w:sz w:val="28"/>
          <w:szCs w:val="28"/>
        </w:rPr>
        <w:t>của Chính phủ)</w:t>
      </w:r>
    </w:p>
    <w:p w14:paraId="08559785" w14:textId="06048343" w:rsidR="00DE5DC7" w:rsidRPr="006B148B" w:rsidRDefault="00DE5DC7" w:rsidP="002D59C7">
      <w:pPr>
        <w:spacing w:before="120" w:after="120" w:line="276" w:lineRule="auto"/>
        <w:rPr>
          <w:rFonts w:ascii="Times New Roman" w:hAnsi="Times New Roman" w:cs="Times New Roman"/>
          <w:color w:val="000000" w:themeColor="text1"/>
          <w:sz w:val="28"/>
          <w:szCs w:val="28"/>
        </w:rPr>
      </w:pPr>
    </w:p>
    <w:p w14:paraId="14657C40" w14:textId="29F68C72" w:rsidR="00DE5DC7" w:rsidRPr="006B148B" w:rsidRDefault="002802AE" w:rsidP="009B4080">
      <w:pPr>
        <w:spacing w:before="120" w:after="0" w:line="264" w:lineRule="auto"/>
        <w:ind w:firstLine="709"/>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A</w:t>
      </w:r>
      <w:r w:rsidR="00DE5DC7" w:rsidRPr="006B148B">
        <w:rPr>
          <w:rFonts w:ascii="Times New Roman" w:hAnsi="Times New Roman" w:cs="Times New Roman"/>
          <w:b/>
          <w:bCs/>
          <w:color w:val="000000" w:themeColor="text1"/>
          <w:sz w:val="28"/>
          <w:szCs w:val="28"/>
        </w:rPr>
        <w:t>. CẮT GIẢM, ĐƠN GIẢN HÓA THỦ TỤC HÀNH CHÍNH</w:t>
      </w:r>
    </w:p>
    <w:p w14:paraId="22BC5DAD" w14:textId="77777777" w:rsidR="00DE5DC7" w:rsidRPr="006B148B" w:rsidRDefault="00DE5DC7" w:rsidP="009B4080">
      <w:pPr>
        <w:spacing w:before="120" w:after="0" w:line="264" w:lineRule="auto"/>
        <w:ind w:firstLine="709"/>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I. Bãi bỏ thủ tục hành chính</w:t>
      </w:r>
    </w:p>
    <w:p w14:paraId="41BD649D" w14:textId="12D6EE93" w:rsidR="006222DE" w:rsidRPr="006B148B" w:rsidRDefault="00DE5DC7" w:rsidP="009B4080">
      <w:pPr>
        <w:spacing w:before="120" w:after="0" w:line="264" w:lineRule="auto"/>
        <w:ind w:firstLine="709"/>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1. Thủ tục: </w:t>
      </w:r>
      <w:r w:rsidR="00891F87" w:rsidRPr="006B148B">
        <w:rPr>
          <w:rFonts w:ascii="Times New Roman" w:hAnsi="Times New Roman" w:cs="Times New Roman"/>
          <w:b/>
          <w:color w:val="000000" w:themeColor="text1"/>
          <w:sz w:val="28"/>
          <w:szCs w:val="28"/>
        </w:rPr>
        <w:t xml:space="preserve">Cho phép thành lập phân hiệu của cơ sở giáo dục đại học có vốn đầu tư nước ngoài tại Việt Nam 2.000478 </w:t>
      </w:r>
    </w:p>
    <w:p w14:paraId="72DEA83A" w14:textId="7D7CF943" w:rsidR="00DE5DC7" w:rsidRPr="006B148B" w:rsidRDefault="002F35E2" w:rsidP="009B4080">
      <w:pPr>
        <w:spacing w:before="120" w:after="0" w:line="264" w:lineRule="auto"/>
        <w:ind w:firstLine="709"/>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xml:space="preserve">- </w:t>
      </w:r>
      <w:r w:rsidR="00DE5DC7" w:rsidRPr="006B148B">
        <w:rPr>
          <w:rFonts w:ascii="Times New Roman" w:hAnsi="Times New Roman" w:cs="Times New Roman"/>
          <w:b/>
          <w:bCs/>
          <w:color w:val="000000" w:themeColor="text1"/>
          <w:sz w:val="28"/>
          <w:szCs w:val="28"/>
        </w:rPr>
        <w:t>Mã TTHC:</w:t>
      </w:r>
      <w:r w:rsidR="00DE5DC7" w:rsidRPr="006B148B">
        <w:rPr>
          <w:rFonts w:ascii="Times New Roman" w:hAnsi="Times New Roman" w:cs="Times New Roman"/>
          <w:color w:val="000000" w:themeColor="text1"/>
          <w:sz w:val="28"/>
          <w:szCs w:val="28"/>
        </w:rPr>
        <w:t xml:space="preserve"> </w:t>
      </w:r>
      <w:r w:rsidR="00891F87" w:rsidRPr="006B148B">
        <w:rPr>
          <w:rFonts w:ascii="Times New Roman" w:hAnsi="Times New Roman" w:cs="Times New Roman"/>
          <w:b/>
          <w:color w:val="000000" w:themeColor="text1"/>
          <w:sz w:val="28"/>
          <w:szCs w:val="28"/>
        </w:rPr>
        <w:t xml:space="preserve">2.000478 </w:t>
      </w:r>
      <w:r w:rsidR="00DE5DC7" w:rsidRPr="006B148B">
        <w:rPr>
          <w:rFonts w:ascii="Times New Roman" w:hAnsi="Times New Roman" w:cs="Times New Roman"/>
          <w:color w:val="000000" w:themeColor="text1"/>
          <w:sz w:val="28"/>
          <w:szCs w:val="28"/>
        </w:rPr>
        <w:t xml:space="preserve"> </w:t>
      </w:r>
    </w:p>
    <w:p w14:paraId="13AEEBBE" w14:textId="77777777" w:rsidR="00946FEE" w:rsidRPr="006B148B" w:rsidRDefault="002F35E2" w:rsidP="009B4080">
      <w:pPr>
        <w:pStyle w:val="Other0"/>
        <w:spacing w:before="120" w:line="264" w:lineRule="auto"/>
        <w:ind w:firstLine="709"/>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xml:space="preserve">- </w:t>
      </w:r>
      <w:r w:rsidR="00DE5DC7" w:rsidRPr="006B148B">
        <w:rPr>
          <w:rFonts w:ascii="Times New Roman" w:hAnsi="Times New Roman" w:cs="Times New Roman"/>
          <w:b/>
          <w:bCs/>
          <w:color w:val="000000" w:themeColor="text1"/>
          <w:sz w:val="28"/>
          <w:szCs w:val="28"/>
        </w:rPr>
        <w:t>Căn cứ pháp lý:</w:t>
      </w:r>
      <w:r w:rsidR="00DE5DC7" w:rsidRPr="006B148B">
        <w:rPr>
          <w:rFonts w:ascii="Times New Roman" w:hAnsi="Times New Roman" w:cs="Times New Roman"/>
          <w:color w:val="000000" w:themeColor="text1"/>
          <w:sz w:val="28"/>
          <w:szCs w:val="28"/>
        </w:rPr>
        <w:t xml:space="preserve"> </w:t>
      </w:r>
    </w:p>
    <w:p w14:paraId="289928AF" w14:textId="0F22AC1B" w:rsidR="00946FEE" w:rsidRPr="006B148B" w:rsidRDefault="00946F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Sửa đổi, bổ sung điểm a khoản 4 Điều 36, Điều 37 Nghị định số 86/2018/NĐ-CP; điểm đ khoản 19 Điều 1 của Nghị định số 124/2024/NĐ-CP.</w:t>
      </w:r>
    </w:p>
    <w:p w14:paraId="24000B64" w14:textId="40314AA5" w:rsidR="00946FEE" w:rsidRPr="006B148B" w:rsidRDefault="00946F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Bãi bỏ khoản 4 Điều 35, khoản 4 Điều 38, Điều 43, Điều 44 Nghị định số 86/2018/NĐ-CP.</w:t>
      </w:r>
    </w:p>
    <w:p w14:paraId="7ABBA597" w14:textId="77777777" w:rsidR="00946FEE" w:rsidRPr="006B148B" w:rsidRDefault="002F35E2"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xml:space="preserve">- </w:t>
      </w:r>
      <w:r w:rsidR="00DE5DC7" w:rsidRPr="006B148B">
        <w:rPr>
          <w:rFonts w:ascii="Times New Roman" w:hAnsi="Times New Roman" w:cs="Times New Roman"/>
          <w:b/>
          <w:bCs/>
          <w:color w:val="000000" w:themeColor="text1"/>
          <w:sz w:val="28"/>
          <w:szCs w:val="28"/>
        </w:rPr>
        <w:t>Nội dung thực hiện:</w:t>
      </w:r>
      <w:r w:rsidRPr="006B148B">
        <w:rPr>
          <w:rFonts w:ascii="Times New Roman" w:hAnsi="Times New Roman" w:cs="Times New Roman"/>
          <w:b/>
          <w:bCs/>
          <w:color w:val="000000" w:themeColor="text1"/>
          <w:sz w:val="28"/>
          <w:szCs w:val="28"/>
        </w:rPr>
        <w:t xml:space="preserve"> </w:t>
      </w:r>
      <w:r w:rsidR="00946FEE" w:rsidRPr="006B148B">
        <w:rPr>
          <w:rFonts w:ascii="Times New Roman" w:hAnsi="Times New Roman" w:cs="Times New Roman"/>
          <w:color w:val="000000" w:themeColor="text1"/>
          <w:sz w:val="28"/>
          <w:szCs w:val="28"/>
        </w:rPr>
        <w:t>Bãi bỏ thủ tục hành chính. Đối tượng phân hiệu của cơ sở giáo dục đại học có vốn đầu tư nước ngoài thực hiện theo thủ tục hành chính thành lập phân hiệu của cơ sở giáo dục đại học trong nước.</w:t>
      </w:r>
    </w:p>
    <w:p w14:paraId="363EA00B" w14:textId="77777777" w:rsidR="00946FEE" w:rsidRPr="006B148B" w:rsidRDefault="002F35E2"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b/>
          <w:bCs/>
          <w:color w:val="000000" w:themeColor="text1"/>
          <w:sz w:val="28"/>
          <w:szCs w:val="28"/>
        </w:rPr>
        <w:t xml:space="preserve">- </w:t>
      </w:r>
      <w:r w:rsidR="00DE5DC7" w:rsidRPr="006B148B">
        <w:rPr>
          <w:b/>
          <w:bCs/>
          <w:color w:val="000000" w:themeColor="text1"/>
          <w:sz w:val="28"/>
          <w:szCs w:val="28"/>
        </w:rPr>
        <w:t>Phương thức thay thế:</w:t>
      </w:r>
      <w:r w:rsidRPr="006B148B">
        <w:rPr>
          <w:b/>
          <w:bCs/>
          <w:color w:val="000000" w:themeColor="text1"/>
          <w:sz w:val="28"/>
          <w:szCs w:val="28"/>
        </w:rPr>
        <w:t xml:space="preserve"> </w:t>
      </w:r>
    </w:p>
    <w:p w14:paraId="6CAAEA56" w14:textId="6A1EFF5D" w:rsidR="006222DE" w:rsidRPr="006B148B" w:rsidRDefault="00946FEE"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Thủ tục </w:t>
      </w:r>
      <w:r w:rsidRPr="006B148B">
        <w:rPr>
          <w:i/>
          <w:color w:val="000000" w:themeColor="text1"/>
          <w:sz w:val="28"/>
          <w:szCs w:val="28"/>
        </w:rPr>
        <w:t>Cho phép thành lập phân hiệu của cơ sở giáo dục đại học có vốn đầu tư nước ngoài</w:t>
      </w:r>
      <w:r w:rsidRPr="006B148B">
        <w:rPr>
          <w:color w:val="000000" w:themeColor="text1"/>
          <w:sz w:val="28"/>
          <w:szCs w:val="28"/>
        </w:rPr>
        <w:t xml:space="preserve"> tại Việt Nam quy định tại Điều 43, 44 Nghị định số 86/2018/NĐ-CP, đựa sửa đổi, bổ sung tại khoản 25 Điều 1, điểm a khoản 1 Điều 2 Nghị định số 124/2024/NĐ-CP được thực hiện theo thủ tục </w:t>
      </w:r>
      <w:r w:rsidRPr="006B148B">
        <w:rPr>
          <w:i/>
          <w:color w:val="000000" w:themeColor="text1"/>
          <w:sz w:val="28"/>
          <w:szCs w:val="28"/>
        </w:rPr>
        <w:t>Thành lập hoặc cho phép thành lập phân hiệu của cơ sở giáo dục đại học</w:t>
      </w:r>
      <w:r w:rsidRPr="006B148B">
        <w:rPr>
          <w:color w:val="000000" w:themeColor="text1"/>
          <w:sz w:val="28"/>
          <w:szCs w:val="28"/>
        </w:rPr>
        <w:t xml:space="preserve"> quy định tại Điều 98, Điều 99 Nghị định số 125/2024/NĐ-CP.</w:t>
      </w:r>
    </w:p>
    <w:p w14:paraId="56D14A68" w14:textId="77777777" w:rsidR="00491AC2" w:rsidRPr="006B148B" w:rsidRDefault="00491AC2"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2. Thủ tục: </w:t>
      </w:r>
      <w:r w:rsidRPr="006B148B">
        <w:rPr>
          <w:rFonts w:ascii="Times New Roman" w:hAnsi="Times New Roman" w:cs="Times New Roman"/>
          <w:b/>
          <w:color w:val="000000" w:themeColor="text1"/>
          <w:sz w:val="28"/>
          <w:szCs w:val="28"/>
        </w:rPr>
        <w:t xml:space="preserve">Cho phép hoạt động giáo dục trở lại đối với cơ sở giáo dục đại học và phân hiệu của cơ sở giáo dục đại học có vốn đầu tư nước ngoài, phân hiệu </w:t>
      </w:r>
      <w:r w:rsidRPr="006B148B">
        <w:rPr>
          <w:rFonts w:ascii="Times New Roman" w:hAnsi="Times New Roman" w:cs="Times New Roman"/>
          <w:b/>
          <w:color w:val="000000" w:themeColor="text1"/>
          <w:sz w:val="28"/>
          <w:szCs w:val="28"/>
        </w:rPr>
        <w:lastRenderedPageBreak/>
        <w:t>cơ sở giáo dục đại học nước ngoài tại Việt Nam (2.000681)</w:t>
      </w:r>
    </w:p>
    <w:p w14:paraId="08B68ED8" w14:textId="6B77C31B" w:rsidR="00491AC2" w:rsidRPr="006B148B" w:rsidRDefault="00491AC2" w:rsidP="009B4080">
      <w:pPr>
        <w:spacing w:before="120" w:after="0" w:line="264" w:lineRule="auto"/>
        <w:ind w:firstLine="709"/>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Mã TTHC:</w:t>
      </w: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color w:val="000000" w:themeColor="text1"/>
          <w:sz w:val="28"/>
          <w:szCs w:val="28"/>
        </w:rPr>
        <w:t>2.000681</w:t>
      </w:r>
    </w:p>
    <w:p w14:paraId="1FE9ADFD" w14:textId="0716E101" w:rsidR="00491AC2" w:rsidRPr="006B148B" w:rsidRDefault="00491AC2"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Căn cứ pháp lý:</w:t>
      </w:r>
      <w:r w:rsidRPr="006B148B">
        <w:rPr>
          <w:rFonts w:ascii="Times New Roman" w:hAnsi="Times New Roman" w:cs="Times New Roman"/>
          <w:color w:val="000000" w:themeColor="text1"/>
          <w:sz w:val="28"/>
          <w:szCs w:val="28"/>
        </w:rPr>
        <w:t xml:space="preserve">  Sửa đổi, bổ sung khoản 4, 5, 6, 7 Điều 50 Nghị định số 86/2018/NĐ-CP.</w:t>
      </w:r>
    </w:p>
    <w:p w14:paraId="48809EB8" w14:textId="62C4837F" w:rsidR="00491AC2" w:rsidRPr="006B148B" w:rsidRDefault="00491AC2"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xml:space="preserve">- Nội dung thực hiện: </w:t>
      </w:r>
      <w:r w:rsidRPr="006B148B">
        <w:rPr>
          <w:rFonts w:ascii="Times New Roman" w:hAnsi="Times New Roman" w:cs="Times New Roman"/>
          <w:color w:val="000000" w:themeColor="text1"/>
          <w:sz w:val="28"/>
          <w:szCs w:val="28"/>
        </w:rPr>
        <w:t xml:space="preserve">Bãi bỏ thủ tục hành chính. </w:t>
      </w:r>
    </w:p>
    <w:p w14:paraId="3A3B383B" w14:textId="77777777" w:rsidR="00441C2D" w:rsidRPr="006B148B" w:rsidRDefault="00491AC2"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b/>
          <w:bCs/>
          <w:color w:val="000000" w:themeColor="text1"/>
          <w:sz w:val="28"/>
          <w:szCs w:val="28"/>
        </w:rPr>
        <w:t>- Phương thức thay thế:</w:t>
      </w:r>
    </w:p>
    <w:p w14:paraId="513D614A" w14:textId="0CE905AE"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b/>
          <w:bCs/>
          <w:color w:val="000000" w:themeColor="text1"/>
          <w:sz w:val="28"/>
          <w:szCs w:val="28"/>
        </w:rPr>
        <w:t>+</w:t>
      </w:r>
      <w:r w:rsidR="00491AC2" w:rsidRPr="006B148B">
        <w:rPr>
          <w:b/>
          <w:bCs/>
          <w:color w:val="000000" w:themeColor="text1"/>
          <w:sz w:val="28"/>
          <w:szCs w:val="28"/>
        </w:rPr>
        <w:t xml:space="preserve"> </w:t>
      </w:r>
      <w:r w:rsidRPr="006B148B">
        <w:rPr>
          <w:b/>
          <w:color w:val="000000" w:themeColor="text1"/>
          <w:sz w:val="28"/>
          <w:szCs w:val="28"/>
        </w:rPr>
        <w:t xml:space="preserve">PA1: </w:t>
      </w:r>
      <w:r w:rsidRPr="006B148B">
        <w:rPr>
          <w:color w:val="000000" w:themeColor="text1"/>
          <w:sz w:val="28"/>
          <w:szCs w:val="28"/>
        </w:rPr>
        <w:t xml:space="preserve">Không thực hiện thủ tục Cho phép hoạt động giáo dục trở lại đối với cơ sở giáo dục đại học và phân hiệu của cơ sở giáo dục đại học có vốn đầu tư nước ngoài, phân hiệu cơ sở giáo dục đại học nước ngoài tại Việt Nam quy định tại khoản 4, khoản 5, khoản 6, khoản 7 Điều 50 Nghị định số 86/2018/NĐ-CP, được sửa đổi, bổ sung tại khoản 29 Điều 1 Nghị định số 124/2024/NĐ-CP. </w:t>
      </w:r>
    </w:p>
    <w:p w14:paraId="3ACA2960" w14:textId="628B9A4F" w:rsidR="00441C2D" w:rsidRPr="006B148B" w:rsidRDefault="00441C2D"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+PA2: Sửa Khoản 7 Điều 50 Nghị định số 86/2018/NĐ-CP:</w:t>
      </w:r>
    </w:p>
    <w:p w14:paraId="78A22B60"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Trong thời hạn bị đình chỉ hoặc hết thời hạn đình chỉ, khi đã khắc phục đầy đủ các nguyên nhân dẫn đến việc đình chỉ, phân hiệu của cơ sở giáo dục đại học nước ngoài tại Việt Nam tự tổ chức hoạt động giáo dục trở lại và chịu trách nhiệm trước pháp luật về việc đáp ứng các điều kiện hoạt động theo quy định.</w:t>
      </w:r>
    </w:p>
    <w:p w14:paraId="00670A79"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Trước khi hoạt động trở lại, phân hiệu của cơ sở giáo dục đại học nước ngoài tại Việt Nam có trách nhiệm công khai trên trang thông tin điện tử của nhà trường, </w:t>
      </w:r>
      <w:r w:rsidRPr="006B148B">
        <w:rPr>
          <w:color w:val="000000" w:themeColor="text1"/>
          <w:sz w:val="28"/>
          <w:szCs w:val="28"/>
          <w:shd w:val="clear" w:color="auto" w:fill="FFFFFF"/>
        </w:rPr>
        <w:t>trên các phương tiện thông tin đại chúng</w:t>
      </w:r>
      <w:r w:rsidRPr="006B148B">
        <w:rPr>
          <w:color w:val="000000" w:themeColor="text1"/>
          <w:sz w:val="28"/>
          <w:szCs w:val="28"/>
        </w:rPr>
        <w:t xml:space="preserve"> và thông báo bằng văn bản đến Bộ Giáo dục và Đào tạo về việc đã khắc phục các nguyên nhân bị đình chỉ, kèm theo tài liệu minh chứng (nếu có).</w:t>
      </w:r>
    </w:p>
    <w:p w14:paraId="0955D23D" w14:textId="62FB2634" w:rsidR="00491AC2" w:rsidRPr="006B148B" w:rsidRDefault="00441C2D"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color w:val="000000" w:themeColor="text1"/>
          <w:sz w:val="28"/>
          <w:szCs w:val="28"/>
        </w:rPr>
        <w:t>Bộ Giáo dục và Đào tạo thực hiện kiểm tra, giám sát việc duy trì các điều kiện hoạt động của phân hiệu của cơ sở giáo dục đại học nước ngoài tại Việt Nam theo quy định của pháp luật; trường hợp phát hiện không bảo đảm điều kiện thì xử lý theo thẩm quyền.</w:t>
      </w:r>
    </w:p>
    <w:p w14:paraId="25C2F448" w14:textId="0AE7A923" w:rsidR="00441C2D" w:rsidRPr="006B148B" w:rsidRDefault="00441C2D"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3. Thủ tục: </w:t>
      </w:r>
      <w:r w:rsidRPr="006B148B">
        <w:rPr>
          <w:rFonts w:ascii="Times New Roman" w:hAnsi="Times New Roman" w:cs="Times New Roman"/>
          <w:b/>
          <w:color w:val="000000" w:themeColor="text1"/>
          <w:sz w:val="28"/>
          <w:szCs w:val="28"/>
        </w:rPr>
        <w:t>Bổ sung, điều chỉnh quyết định cho phép hoạt động giáo dục đối với cơ sở giáo dục đại học, phân hiệu của cơ sở giáo dục đại học có vốn đầu tư nước ngoài, phân hiệu cơ sở giáo dục đại học nước ngoài tại Việt Nam (2.000471)</w:t>
      </w:r>
    </w:p>
    <w:p w14:paraId="51A9A318" w14:textId="77777777" w:rsidR="00441C2D" w:rsidRPr="006B148B" w:rsidRDefault="00441C2D"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Mã TTHC:</w:t>
      </w: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color w:val="000000" w:themeColor="text1"/>
          <w:sz w:val="28"/>
          <w:szCs w:val="28"/>
        </w:rPr>
        <w:t>(2.000471)</w:t>
      </w:r>
    </w:p>
    <w:p w14:paraId="0DBC2C23" w14:textId="118CE024" w:rsidR="00441C2D" w:rsidRPr="006B148B" w:rsidRDefault="00441C2D"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Căn cứ pháp lý:</w:t>
      </w:r>
      <w:r w:rsidRPr="006B148B">
        <w:rPr>
          <w:rFonts w:ascii="Times New Roman" w:hAnsi="Times New Roman" w:cs="Times New Roman"/>
          <w:color w:val="000000" w:themeColor="text1"/>
          <w:sz w:val="28"/>
          <w:szCs w:val="28"/>
        </w:rPr>
        <w:t xml:space="preserve">  Sửa đổi, bổ sung Điều 49 Nghị định số 86/2018/NĐ-CP.</w:t>
      </w:r>
    </w:p>
    <w:p w14:paraId="08D935EB" w14:textId="30089358" w:rsidR="00441C2D" w:rsidRPr="006B148B" w:rsidRDefault="00441C2D"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xml:space="preserve">- Nội dung thực hiện: </w:t>
      </w:r>
      <w:r w:rsidRPr="006B148B">
        <w:rPr>
          <w:rFonts w:ascii="Times New Roman" w:hAnsi="Times New Roman" w:cs="Times New Roman"/>
          <w:color w:val="000000" w:themeColor="text1"/>
          <w:sz w:val="28"/>
          <w:szCs w:val="28"/>
        </w:rPr>
        <w:t xml:space="preserve">Bãi bỏ thủ tục hành chính và thực hiện việc bổ sung, điều chỉnh nội dung hoạt động giáo dục theo thủ tục “Cho phép hoạt động giáo dục đối với phân hiệu cơ sở giáo dục đại học nước ngoài tại Việt Nam”, theo hướng coi đây là </w:t>
      </w:r>
      <w:r w:rsidRPr="006B148B">
        <w:rPr>
          <w:rFonts w:ascii="Times New Roman" w:hAnsi="Times New Roman" w:cs="Times New Roman"/>
          <w:color w:val="000000" w:themeColor="text1"/>
          <w:sz w:val="28"/>
          <w:szCs w:val="28"/>
        </w:rPr>
        <w:lastRenderedPageBreak/>
        <w:t>trường hợp cấp phép khi có thay đổi nội dung hoạt động.</w:t>
      </w:r>
    </w:p>
    <w:p w14:paraId="0F72D623" w14:textId="1A95CB47" w:rsidR="00441C2D" w:rsidRPr="006B148B" w:rsidRDefault="00441C2D"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bCs/>
          <w:color w:val="000000" w:themeColor="text1"/>
          <w:sz w:val="28"/>
          <w:szCs w:val="28"/>
        </w:rPr>
        <w:t xml:space="preserve">- Phương thức thay thế: </w:t>
      </w:r>
    </w:p>
    <w:p w14:paraId="61876535" w14:textId="49E5C993" w:rsidR="00441C2D" w:rsidRPr="006B148B" w:rsidRDefault="00441C2D"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 xml:space="preserve">PA1: </w:t>
      </w:r>
      <w:r w:rsidRPr="006B148B">
        <w:rPr>
          <w:rFonts w:ascii="Times New Roman" w:hAnsi="Times New Roman" w:cs="Times New Roman"/>
          <w:color w:val="000000" w:themeColor="text1"/>
          <w:sz w:val="28"/>
          <w:szCs w:val="28"/>
        </w:rPr>
        <w:t>Không thực hiện thủ tục Bổ sung, điều chỉnh quyết định cho phép hoạt động giáo dục đối với cơ sở giáo dục đại học, phân hiệu của cơ sở giáo dục đại học có vốn đầu tư nước ngoài, phân hiệu cơ sở giáo dục đại học nước ngoài tại Việt Nam quy định tại Điều 49 Nghị định số 86/2018/NĐ-CP</w:t>
      </w:r>
      <w:r w:rsidRPr="006B148B">
        <w:rPr>
          <w:rFonts w:ascii="Times New Roman" w:hAnsi="Times New Roman" w:cs="Times New Roman"/>
          <w:b/>
          <w:color w:val="000000" w:themeColor="text1"/>
          <w:sz w:val="28"/>
          <w:szCs w:val="28"/>
        </w:rPr>
        <w:t>.</w:t>
      </w:r>
    </w:p>
    <w:p w14:paraId="22429845" w14:textId="77777777" w:rsidR="00441C2D" w:rsidRPr="006B148B" w:rsidRDefault="00441C2D"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color w:val="000000" w:themeColor="text1"/>
          <w:sz w:val="28"/>
          <w:szCs w:val="28"/>
        </w:rPr>
        <w:t>PA2: Sửa Điều 49 Nghị định số 86/2018/NĐ-CP:</w:t>
      </w:r>
    </w:p>
    <w:p w14:paraId="6FD845C3"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1. Việc bổ sung, điều chỉnh nội dung hoạt động giáo dục của phân hiệu của cơ sở giáo dục đại học nước ngoài tại Việt Nam được thực hiện theo thủ tục cho phép hoạt động giáo dục quy định tại Điều 45, Điều 46, Điều 47 và Điều 48 Nghị định số 86/2018/NĐ-CP.</w:t>
      </w:r>
    </w:p>
    <w:p w14:paraId="63C878E7"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2. Việc bổ sung, điều chỉnh nội dung hoạt động giáo dục được xem xét, quyết định trên cơ sở các nội dung thay đổi so với quyết định cho phép hoạt động giáo dục đã được ban hành.</w:t>
      </w:r>
    </w:p>
    <w:p w14:paraId="77A508D9" w14:textId="5F7181CF"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3. Cơ sở giáo dục có trách nhiệm kê khai, làm rõ nội dung đề nghị bổ sung, điều chỉnh và đáp ứng các điều kiện tương ứng theo quy định của pháp luật.</w:t>
      </w:r>
    </w:p>
    <w:p w14:paraId="174AC2F2" w14:textId="42AB21BC" w:rsidR="00E951EE" w:rsidRPr="006B148B" w:rsidRDefault="00E951EE"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4. Thủ tục: </w:t>
      </w:r>
      <w:r w:rsidRPr="006B148B">
        <w:rPr>
          <w:rFonts w:ascii="Times New Roman" w:hAnsi="Times New Roman" w:cs="Times New Roman"/>
          <w:b/>
          <w:color w:val="000000" w:themeColor="text1"/>
          <w:sz w:val="28"/>
          <w:szCs w:val="28"/>
        </w:rPr>
        <w:t>Bổ sung, điều chỉnh quyết định cho phép hoạt động giáo dục đối với cơ sở đào tạo, bồi dưỡng ngắn hạn; cơ sở giáo dục mầm non; cơ sở giáo dục phổ thông có vốn đầu tư nước ngoài tại Việt Nam (1.000718)</w:t>
      </w:r>
    </w:p>
    <w:p w14:paraId="080008FC" w14:textId="77777777" w:rsidR="00E951EE" w:rsidRPr="006B148B" w:rsidRDefault="00E951EE"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Mã TTHC:</w:t>
      </w: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color w:val="000000" w:themeColor="text1"/>
          <w:sz w:val="28"/>
          <w:szCs w:val="28"/>
        </w:rPr>
        <w:t>(1.000718)</w:t>
      </w:r>
    </w:p>
    <w:p w14:paraId="38CAE65E" w14:textId="450B46B1" w:rsidR="00E951EE" w:rsidRPr="006B148B" w:rsidRDefault="00E951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Căn cứ pháp lý:</w:t>
      </w:r>
      <w:r w:rsidRPr="006B148B">
        <w:rPr>
          <w:rFonts w:ascii="Times New Roman" w:hAnsi="Times New Roman" w:cs="Times New Roman"/>
          <w:color w:val="000000" w:themeColor="text1"/>
          <w:sz w:val="28"/>
          <w:szCs w:val="28"/>
        </w:rPr>
        <w:t xml:space="preserve">  Sửa đổi, bổ sung Điều 49 Nghị định số 86/2018/NĐ-CP; khoản Đ.V mục 1 Phụ lục I.3 kèm theo Nghị quyết số 66.16/2026/NQ-CP.</w:t>
      </w:r>
    </w:p>
    <w:p w14:paraId="208DBF30" w14:textId="207524BB" w:rsidR="00E951EE" w:rsidRPr="006B148B" w:rsidRDefault="00E951EE"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b/>
          <w:bCs/>
          <w:color w:val="000000" w:themeColor="text1"/>
          <w:sz w:val="28"/>
          <w:szCs w:val="28"/>
        </w:rPr>
        <w:t xml:space="preserve">- Nội dung thực hiện: </w:t>
      </w:r>
      <w:r w:rsidRPr="006B148B">
        <w:rPr>
          <w:color w:val="000000" w:themeColor="text1"/>
          <w:sz w:val="28"/>
          <w:szCs w:val="28"/>
        </w:rPr>
        <w:t>Bãi bỏ thủ tục hành chính</w:t>
      </w:r>
    </w:p>
    <w:p w14:paraId="7B896A12" w14:textId="77777777" w:rsidR="00E951EE" w:rsidRPr="006B148B" w:rsidRDefault="00E951EE"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b/>
          <w:bCs/>
          <w:color w:val="000000" w:themeColor="text1"/>
          <w:sz w:val="28"/>
          <w:szCs w:val="28"/>
        </w:rPr>
        <w:t>- Phương thức thay thế:</w:t>
      </w:r>
    </w:p>
    <w:p w14:paraId="46E3F67A" w14:textId="064AB835" w:rsidR="00E951EE" w:rsidRPr="006B148B" w:rsidRDefault="00E951EE"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bCs/>
          <w:color w:val="000000" w:themeColor="text1"/>
          <w:sz w:val="28"/>
          <w:szCs w:val="28"/>
        </w:rPr>
        <w:t xml:space="preserve"> </w:t>
      </w:r>
      <w:r w:rsidRPr="006B148B">
        <w:rPr>
          <w:b/>
          <w:color w:val="000000" w:themeColor="text1"/>
          <w:sz w:val="28"/>
          <w:szCs w:val="28"/>
        </w:rPr>
        <w:t>PA1: Không thực hiện thủ tục Bổ sung, điều chỉnh quyết định cho phép hoạt động giáo dục đối với cơ sở đào tạo, bồi dưỡng ngắn hạn; cơ sở giáo dục mầm non; cơ sở giáo dục phổ thông có vốn đầu tư nước ngoài tại Việt Nam quy định tại Điều 49 Nghị định số 86/2018/NĐ-CP.</w:t>
      </w:r>
    </w:p>
    <w:p w14:paraId="32738E3F" w14:textId="77777777" w:rsidR="00E951EE" w:rsidRPr="006B148B" w:rsidRDefault="00E951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color w:val="000000" w:themeColor="text1"/>
          <w:sz w:val="28"/>
          <w:szCs w:val="28"/>
        </w:rPr>
        <w:t>PA2: Sửa Điều 49 Nghị định số 86/2018/NĐ-CP:</w:t>
      </w:r>
    </w:p>
    <w:p w14:paraId="1624DE42" w14:textId="77777777" w:rsidR="00E951EE" w:rsidRPr="006B148B" w:rsidRDefault="00E951EE"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1. Việc bổ sung, điều chỉnh nội dung hoạt động giáo dục của phân hiệu của cơ sở giáo dục đại học nước ngoài tại Việt Nam được thực hiện theo thủ tục cho phép hoạt </w:t>
      </w:r>
      <w:r w:rsidRPr="006B148B">
        <w:rPr>
          <w:color w:val="000000" w:themeColor="text1"/>
          <w:sz w:val="28"/>
          <w:szCs w:val="28"/>
        </w:rPr>
        <w:lastRenderedPageBreak/>
        <w:t>động giáo dục quy định tại Điều 45, Điều 46, Điều 47 và Điều 48 Nghị định số 86/2018/NĐ-CP.</w:t>
      </w:r>
    </w:p>
    <w:p w14:paraId="6CD5DBEB" w14:textId="145ED960" w:rsidR="00E951EE" w:rsidRPr="006B148B" w:rsidRDefault="00E951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2. Việc bổ sung, điều chỉnh nội dung hoạt động giáo dục được xem xét, quyết định trên cơ sở các nội dung thay đổi so với quyết định cho phép hoạt động giáo dục đã được ban hành.</w:t>
      </w:r>
    </w:p>
    <w:p w14:paraId="15C5F94A" w14:textId="17DE0E89" w:rsidR="00E951EE" w:rsidRPr="006B148B" w:rsidRDefault="00E951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3. Cơ sở giáo dục có trách nhiệm kê khai, làm rõ nội dung đề nghị bổ sung, điều chỉnh và đáp ứng các điều kiện tương ứng theo quy định của pháp luật</w:t>
      </w:r>
    </w:p>
    <w:p w14:paraId="28776D09" w14:textId="62A8C45D" w:rsidR="00E951EE" w:rsidRPr="006B148B" w:rsidRDefault="00E951EE"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5. Thủ tục: </w:t>
      </w:r>
      <w:r w:rsidRPr="006B148B">
        <w:rPr>
          <w:rFonts w:ascii="Times New Roman" w:hAnsi="Times New Roman" w:cs="Times New Roman"/>
          <w:b/>
          <w:color w:val="000000" w:themeColor="text1"/>
          <w:sz w:val="28"/>
          <w:szCs w:val="28"/>
        </w:rPr>
        <w:t xml:space="preserve">Cho phép hoạt động giáo dục trở lại đối với cơ sở đào tạo, bồi dưỡng ngắn hạn;cơ sở giáo dục mầm non; cơ sở giáo dục phổ thông có vốn đầu tư nước ngoài tại Việt Nam </w:t>
      </w:r>
    </w:p>
    <w:p w14:paraId="5483BB29" w14:textId="6D36A686" w:rsidR="00E951EE" w:rsidRPr="006B148B" w:rsidRDefault="00E951EE"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Mã TTHC:</w:t>
      </w: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color w:val="000000" w:themeColor="text1"/>
          <w:sz w:val="28"/>
          <w:szCs w:val="28"/>
        </w:rPr>
        <w:t>1.001495)</w:t>
      </w:r>
    </w:p>
    <w:p w14:paraId="18AE8106" w14:textId="77777777" w:rsidR="007C4F56" w:rsidRPr="006B148B" w:rsidRDefault="00E951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Căn cứ pháp lý:</w:t>
      </w:r>
      <w:r w:rsidRPr="006B148B">
        <w:rPr>
          <w:rFonts w:ascii="Times New Roman" w:hAnsi="Times New Roman" w:cs="Times New Roman"/>
          <w:color w:val="000000" w:themeColor="text1"/>
          <w:sz w:val="28"/>
          <w:szCs w:val="28"/>
        </w:rPr>
        <w:t xml:space="preserve"> </w:t>
      </w:r>
    </w:p>
    <w:p w14:paraId="0E249CAD" w14:textId="5D1F6690" w:rsidR="00E951EE" w:rsidRPr="006B148B" w:rsidRDefault="00E951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 - Sửa đổi, bổ sung khoản 2 Điều 2, khoản 1 Điều 28, khoản 3 Điều 35, khoản 1 Điều 36, khoản 1 Điều 38, khoản 1 Điều 45, khoản 2 Điều 46, điểm a khoản 2 Điều 47, điểm b khoản 1 Điều 48, khoản 4, 5, 6 Điều 50 Nghị định số 86/2018/NĐ-CP .</w:t>
      </w:r>
    </w:p>
    <w:p w14:paraId="66B87A84" w14:textId="77777777" w:rsidR="00E951EE" w:rsidRPr="006B148B" w:rsidRDefault="00E951EE"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b/>
          <w:bCs/>
          <w:color w:val="000000" w:themeColor="text1"/>
          <w:sz w:val="28"/>
          <w:szCs w:val="28"/>
        </w:rPr>
        <w:t xml:space="preserve">- Nội dung thực hiện: </w:t>
      </w:r>
      <w:r w:rsidRPr="006B148B">
        <w:rPr>
          <w:color w:val="000000" w:themeColor="text1"/>
          <w:sz w:val="28"/>
          <w:szCs w:val="28"/>
        </w:rPr>
        <w:t>Bãi bỏ thủ tục hành chính</w:t>
      </w:r>
    </w:p>
    <w:p w14:paraId="4E41016E" w14:textId="2D9B4415" w:rsidR="00E951EE" w:rsidRPr="006B148B" w:rsidRDefault="00E951EE"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b/>
          <w:bCs/>
          <w:color w:val="000000" w:themeColor="text1"/>
          <w:sz w:val="28"/>
          <w:szCs w:val="28"/>
        </w:rPr>
        <w:t>- Phương thức thay thế:</w:t>
      </w:r>
    </w:p>
    <w:p w14:paraId="2EC89C9B" w14:textId="77777777" w:rsidR="00E951EE" w:rsidRPr="006B148B" w:rsidRDefault="00E951EE"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 xml:space="preserve">PA1: Không thực hiện thủ tục Cho phép hoạt động giáo dục trở lại đối với cơ sở đào tạo, bồi dưỡng ngắn hạn;cơ sở giáo dục mầm non; cơ sở giáo dục phổ thông có vốn đầu tư nước ngoài tại Việt Nam quy định tại khoản 4, khoản 5, khoản 6, khoản 7 Điều 50 Nghị định số 86/2018/NĐ-CP, được sửa đổi, bổ sung tại khoản 29 Điều 1 Nghị định số 124/2024/NĐ-CP. </w:t>
      </w:r>
    </w:p>
    <w:p w14:paraId="612CB881" w14:textId="77777777" w:rsidR="00E951EE" w:rsidRPr="006B148B" w:rsidRDefault="00E951EE"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PA2: Sửa Khoản 7 Điều 50 Nghị định số 86/2018/NĐ-CP:</w:t>
      </w:r>
    </w:p>
    <w:p w14:paraId="0BAF10AC" w14:textId="77777777" w:rsidR="00E951EE" w:rsidRPr="006B148B" w:rsidRDefault="00E951EE"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Trong thời hạn bị đình chỉ hoặc hết thời hạn đình chỉ, khi đã khắc phục đầy đủ các nguyên nhân dẫn đến việc đình chỉ, cơ sở giáo dục mềm non, cơ sở giáo dục phổ thông có vốn đầu tư nước ngoài tại Việt Nam tự tổ chức hoạt động giáo dục trở lại và chịu trách nhiệm trước pháp luật về việc đáp ứng các điều kiện hoạt động theo quy định.</w:t>
      </w:r>
    </w:p>
    <w:p w14:paraId="561F47DC" w14:textId="77777777" w:rsidR="00E951EE" w:rsidRPr="006B148B" w:rsidRDefault="00E951EE"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Trước khi hoạt động trở lại, cơ sở giáo dục mềm non, cơ sở giáo dục phổ thông có vốn đầu tư nước ngoài tại Việt Nam có trách nhiệm công khai trên trang thông tin điện tử của nhà trường, </w:t>
      </w:r>
      <w:r w:rsidRPr="006B148B">
        <w:rPr>
          <w:color w:val="000000" w:themeColor="text1"/>
          <w:sz w:val="28"/>
          <w:szCs w:val="28"/>
          <w:shd w:val="clear" w:color="auto" w:fill="FFFFFF"/>
        </w:rPr>
        <w:t>trên các phương tiện thông tin đại chúng</w:t>
      </w:r>
      <w:r w:rsidRPr="006B148B">
        <w:rPr>
          <w:color w:val="000000" w:themeColor="text1"/>
          <w:sz w:val="28"/>
          <w:szCs w:val="28"/>
        </w:rPr>
        <w:t xml:space="preserve"> và thông báo bằng văn bản đến Bộ Giáo dục và Đào tạo về việc đã khắc phục các nguyên nhân bị đình chỉ, kèm theo tài liệu minh chứng (nếu có).</w:t>
      </w:r>
    </w:p>
    <w:p w14:paraId="388FAC0D" w14:textId="79988D6E" w:rsidR="00E951EE" w:rsidRPr="006B148B" w:rsidRDefault="00E951EE"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lastRenderedPageBreak/>
        <w:t>Bộ Giáo dục và Đào tạo thực hiện kiểm tra, giám sát việc duy trì các điều kiện hoạt động của cơ sở giáo dục mềm non, cơ sở giáo dục phổ thông có vốn đầu tư nước ngoài tại Việt Nam theo quy định của pháp luật; trường hợp phát hiện không bảo đảm điều kiện thì xử lý theo thẩm quyền.</w:t>
      </w:r>
    </w:p>
    <w:p w14:paraId="3D657F1D" w14:textId="77777777" w:rsidR="007C4F56" w:rsidRPr="006B148B" w:rsidRDefault="007C4F56"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6. Thủ tục: </w:t>
      </w:r>
      <w:r w:rsidRPr="006B148B">
        <w:rPr>
          <w:rFonts w:ascii="Times New Roman" w:hAnsi="Times New Roman" w:cs="Times New Roman"/>
          <w:b/>
          <w:color w:val="000000" w:themeColor="text1"/>
          <w:sz w:val="28"/>
          <w:szCs w:val="28"/>
        </w:rPr>
        <w:t>Chấm dứt hoạt động cơ sở đào tạo, bồi dưỡng ngắn hạn có vốn đầu tư nước ngoài tại Việt Nam (1.001493)</w:t>
      </w:r>
    </w:p>
    <w:p w14:paraId="3838B557" w14:textId="77777777" w:rsidR="007C4F56" w:rsidRPr="006B148B" w:rsidRDefault="007C4F56"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Mã TTHC:</w:t>
      </w: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color w:val="000000" w:themeColor="text1"/>
          <w:sz w:val="28"/>
          <w:szCs w:val="28"/>
        </w:rPr>
        <w:t>(1.001493)</w:t>
      </w:r>
    </w:p>
    <w:p w14:paraId="09509822" w14:textId="77777777" w:rsidR="007C4F56" w:rsidRPr="006B148B" w:rsidRDefault="007C4F56"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Căn cứ pháp lý:</w:t>
      </w:r>
      <w:r w:rsidRPr="006B148B">
        <w:rPr>
          <w:rFonts w:ascii="Times New Roman" w:hAnsi="Times New Roman" w:cs="Times New Roman"/>
          <w:color w:val="000000" w:themeColor="text1"/>
          <w:sz w:val="28"/>
          <w:szCs w:val="28"/>
        </w:rPr>
        <w:t xml:space="preserve"> </w:t>
      </w:r>
    </w:p>
    <w:p w14:paraId="6E30544E" w14:textId="77777777" w:rsidR="007C4F56" w:rsidRPr="006B148B" w:rsidRDefault="007C4F56"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 Sửa đổi, bổ sung Điều 51 Nghị định số 86/2018/NĐ-CP.</w:t>
      </w:r>
    </w:p>
    <w:p w14:paraId="4CD1B2DC" w14:textId="6601CD5D" w:rsidR="007C4F56" w:rsidRPr="006B148B" w:rsidRDefault="007C4F56"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 Nội dung thực hiện: </w:t>
      </w:r>
      <w:r w:rsidRPr="006B148B">
        <w:rPr>
          <w:rFonts w:ascii="Times New Roman" w:hAnsi="Times New Roman" w:cs="Times New Roman"/>
          <w:color w:val="000000" w:themeColor="text1"/>
          <w:sz w:val="28"/>
          <w:szCs w:val="28"/>
        </w:rPr>
        <w:t>Bãi bỏ thủ tục hành chính</w:t>
      </w:r>
    </w:p>
    <w:p w14:paraId="23C786DA" w14:textId="77777777" w:rsidR="007C4F56" w:rsidRPr="006B148B" w:rsidRDefault="007C4F56"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b/>
          <w:bCs/>
          <w:color w:val="000000" w:themeColor="text1"/>
          <w:sz w:val="28"/>
          <w:szCs w:val="28"/>
        </w:rPr>
        <w:t>- Phương thức thay thế:</w:t>
      </w:r>
    </w:p>
    <w:p w14:paraId="6C76B563" w14:textId="5EEA535A" w:rsidR="007C4F56" w:rsidRPr="006B148B" w:rsidRDefault="007C4F56"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Không thực hiện thủ tục Chấm dứt hoạt động cơ sở đào tạo, bồi dưỡng ngắn hạn có vốn đầu tư nước ngoài tại Việt Nam quy định tại Điều 51 Nghị định số 86/2018/NĐ-CP.</w:t>
      </w:r>
    </w:p>
    <w:p w14:paraId="1C8FAB96" w14:textId="14647AE5" w:rsidR="007C4F56" w:rsidRPr="006B148B" w:rsidRDefault="007C4F56"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7. Thủ tục: </w:t>
      </w:r>
      <w:r w:rsidRPr="006B148B">
        <w:rPr>
          <w:rFonts w:ascii="Times New Roman" w:hAnsi="Times New Roman" w:cs="Times New Roman"/>
          <w:b/>
          <w:color w:val="000000" w:themeColor="text1"/>
          <w:sz w:val="28"/>
          <w:szCs w:val="28"/>
        </w:rPr>
        <w:t xml:space="preserve">Thành lập văn phòng đại diện của cơ sở giáo dục nước ngoài tại Việt Nam (2.000451); </w:t>
      </w:r>
    </w:p>
    <w:p w14:paraId="4728C46C" w14:textId="65A75182" w:rsidR="007C4F56" w:rsidRPr="006B148B" w:rsidRDefault="007C4F56"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 xml:space="preserve">Thủ tục Sửa đổi, bổ sung, gia hạn Quyết định cho phép thành lập Văn phòng đại diện giáo dục nước ngoài tại Việt Nam (2.000680); </w:t>
      </w:r>
    </w:p>
    <w:p w14:paraId="6E392CAE" w14:textId="7761B44A" w:rsidR="007C4F56" w:rsidRPr="006B148B" w:rsidRDefault="007C4F56"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Thủ tục</w:t>
      </w:r>
      <w:r w:rsidR="002D59C7" w:rsidRPr="006B148B">
        <w:rPr>
          <w:rFonts w:ascii="Times New Roman" w:hAnsi="Times New Roman" w:cs="Times New Roman"/>
          <w:b/>
          <w:color w:val="000000" w:themeColor="text1"/>
          <w:sz w:val="28"/>
          <w:szCs w:val="28"/>
        </w:rPr>
        <w:t xml:space="preserve"> </w:t>
      </w:r>
      <w:r w:rsidRPr="006B148B">
        <w:rPr>
          <w:rFonts w:ascii="Times New Roman" w:hAnsi="Times New Roman" w:cs="Times New Roman"/>
          <w:b/>
          <w:color w:val="000000" w:themeColor="text1"/>
          <w:sz w:val="28"/>
          <w:szCs w:val="28"/>
        </w:rPr>
        <w:t xml:space="preserve"> Chấm dứt hoạt động Văn phòng đại diện giáo dục nước ngoài tại Việt Nam theo đề nghị của tổ chức, cơ sở giáo dục nước ngoài thành lập văn phòng đại diện (1.001501)</w:t>
      </w:r>
    </w:p>
    <w:p w14:paraId="2C4072BC" w14:textId="3BE67452" w:rsidR="00083267" w:rsidRPr="006B148B" w:rsidRDefault="007C4F56"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Mã TTHC:</w:t>
      </w:r>
      <w:r w:rsidR="00083267" w:rsidRPr="006B148B">
        <w:rPr>
          <w:rFonts w:ascii="Times New Roman" w:hAnsi="Times New Roman" w:cs="Times New Roman"/>
          <w:b/>
          <w:color w:val="000000" w:themeColor="text1"/>
          <w:sz w:val="28"/>
          <w:szCs w:val="28"/>
        </w:rPr>
        <w:t xml:space="preserve"> 2.000451; 2.000680; 1.001501</w:t>
      </w:r>
    </w:p>
    <w:p w14:paraId="233CDB94" w14:textId="77777777" w:rsidR="007C4F56" w:rsidRPr="006B148B" w:rsidRDefault="007C4F56"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Căn cứ pháp lý:</w:t>
      </w:r>
      <w:r w:rsidRPr="006B148B">
        <w:rPr>
          <w:rFonts w:ascii="Times New Roman" w:hAnsi="Times New Roman" w:cs="Times New Roman"/>
          <w:color w:val="000000" w:themeColor="text1"/>
          <w:sz w:val="28"/>
          <w:szCs w:val="28"/>
        </w:rPr>
        <w:t xml:space="preserve"> </w:t>
      </w:r>
    </w:p>
    <w:p w14:paraId="244DCD4A" w14:textId="39DC6F32" w:rsidR="007C4F56" w:rsidRPr="006B148B" w:rsidRDefault="007C4F56"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bCs/>
          <w:color w:val="000000" w:themeColor="text1"/>
          <w:sz w:val="28"/>
          <w:szCs w:val="28"/>
        </w:rPr>
        <w:t xml:space="preserve">- Nội dung thực hiện: </w:t>
      </w:r>
      <w:r w:rsidRPr="006B148B">
        <w:rPr>
          <w:rFonts w:ascii="Times New Roman" w:hAnsi="Times New Roman" w:cs="Times New Roman"/>
          <w:color w:val="000000" w:themeColor="text1"/>
          <w:sz w:val="28"/>
          <w:szCs w:val="28"/>
        </w:rPr>
        <w:t>Bãi bỏ 03  thủ tục hành chính</w:t>
      </w:r>
    </w:p>
    <w:p w14:paraId="57C94F7F" w14:textId="64C55781" w:rsidR="007C4F56" w:rsidRPr="006B148B" w:rsidRDefault="007C4F56" w:rsidP="009B4080">
      <w:pPr>
        <w:pStyle w:val="NormalWeb"/>
        <w:shd w:val="clear" w:color="auto" w:fill="FFFFFF"/>
        <w:spacing w:before="120" w:beforeAutospacing="0" w:after="0" w:afterAutospacing="0" w:line="264" w:lineRule="auto"/>
        <w:ind w:firstLine="709"/>
        <w:jc w:val="both"/>
        <w:rPr>
          <w:b/>
          <w:bCs/>
          <w:color w:val="000000" w:themeColor="text1"/>
          <w:sz w:val="28"/>
          <w:szCs w:val="28"/>
        </w:rPr>
      </w:pPr>
      <w:r w:rsidRPr="006B148B">
        <w:rPr>
          <w:b/>
          <w:bCs/>
          <w:color w:val="000000" w:themeColor="text1"/>
          <w:sz w:val="28"/>
          <w:szCs w:val="28"/>
        </w:rPr>
        <w:t xml:space="preserve">- Phương thức thay thế: </w:t>
      </w:r>
    </w:p>
    <w:p w14:paraId="2AF50B9A" w14:textId="77777777" w:rsidR="007C4F56" w:rsidRPr="006B148B" w:rsidRDefault="007C4F56"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1. Không thực hiện thủ tục Thành lập văn phòng đại diện của cơ sở giáo dục nước ngoài tại Việt Nam  quy định tại Điều 53, Điều 54, Điều 57, Điều 58 Nghị định số 86/2018/NĐ-CP, khoản 31 Điều 1 Nghị định số 124/2024/NĐ-CP, Điều 8 Nghị định số 143/2025/NĐ-CP. </w:t>
      </w:r>
    </w:p>
    <w:p w14:paraId="04E0062F" w14:textId="251E6A5E" w:rsidR="007C4F56" w:rsidRPr="006B148B" w:rsidRDefault="007C4F56"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2. Không thực hiện thủ tục Sửa đổi, bổ sung, gia hạn Quyết định cho phép thành lập Văn phòng đại diện giáo dục nước ngoài tại Việt Nam quy định tại Điều 60 Nghị định số 86/2018/NĐ-CP, sửa đổi, bổ sung tại khoản 33 Điều 1 Nghị định số </w:t>
      </w:r>
      <w:r w:rsidRPr="006B148B">
        <w:rPr>
          <w:color w:val="000000" w:themeColor="text1"/>
          <w:sz w:val="28"/>
          <w:szCs w:val="28"/>
        </w:rPr>
        <w:lastRenderedPageBreak/>
        <w:t>124/2024/NĐ-CP, khoản Đ.VIII mục 1 Phụ lục I.3 kèm theo Nghị quyết số 66/16/2026/NQ-CP.</w:t>
      </w:r>
    </w:p>
    <w:p w14:paraId="1AE34DBA" w14:textId="1D29872E" w:rsidR="007C4F56" w:rsidRPr="006B148B" w:rsidRDefault="007C4F56"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3. Không thực hiện thủ tục Chấm dứt hoạt động Văn phòng đại diện giáo dục nước ngoài tại Việt Nam theo đề nghị của tổ chức, cơ sở giáo dục nước ngoài thành lập văn phòng đại diện quy định tại Điều 61 Nghị định số 86/2018/NĐ-CP, sửa đổi, bổ sung tại khoản 34 Điều 1 Nghị định số 124/2024/NĐ-CP, khoản Đ.X, Đ.XI mục 1 Phụ lục I.3 kèm theo Nghị quyết số 66.16.2026/NQ-CP.</w:t>
      </w:r>
    </w:p>
    <w:p w14:paraId="00473485" w14:textId="77777777" w:rsidR="00DE5DC7" w:rsidRPr="006B148B" w:rsidRDefault="00DE5DC7" w:rsidP="009B4080">
      <w:pPr>
        <w:spacing w:before="120" w:after="0" w:line="264" w:lineRule="auto"/>
        <w:ind w:firstLine="709"/>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II. Đơn giản hóa thủ tục hành chính</w:t>
      </w:r>
    </w:p>
    <w:p w14:paraId="26179B62" w14:textId="3E3742FD" w:rsidR="00946FEE" w:rsidRPr="006B148B" w:rsidRDefault="00DE5DC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1. Thủ tục</w:t>
      </w:r>
      <w:r w:rsidR="00CC264B" w:rsidRPr="006B148B">
        <w:rPr>
          <w:rFonts w:ascii="Times New Roman" w:hAnsi="Times New Roman" w:cs="Times New Roman"/>
          <w:b/>
          <w:bCs/>
          <w:color w:val="000000" w:themeColor="text1"/>
          <w:sz w:val="28"/>
          <w:szCs w:val="28"/>
        </w:rPr>
        <w:t xml:space="preserve"> </w:t>
      </w:r>
      <w:r w:rsidRPr="006B148B">
        <w:rPr>
          <w:rFonts w:ascii="Times New Roman" w:hAnsi="Times New Roman" w:cs="Times New Roman"/>
          <w:b/>
          <w:bCs/>
          <w:color w:val="000000" w:themeColor="text1"/>
          <w:sz w:val="28"/>
          <w:szCs w:val="28"/>
        </w:rPr>
        <w:t xml:space="preserve">: </w:t>
      </w:r>
      <w:r w:rsidR="00946FEE" w:rsidRPr="006B148B">
        <w:rPr>
          <w:rFonts w:ascii="Times New Roman" w:hAnsi="Times New Roman" w:cs="Times New Roman"/>
          <w:b/>
          <w:color w:val="000000" w:themeColor="text1"/>
          <w:sz w:val="28"/>
          <w:szCs w:val="28"/>
        </w:rPr>
        <w:t xml:space="preserve">Cho phép hoạt động giáo dục đối với cơ sở giáo dục đại học, phân hiệu của cơ sở giáo dục đại học có vốn đầu tư nước ngoài, phân hiệu cơ sở giáo dục đại học nước ngoài tại Việt Nam </w:t>
      </w:r>
    </w:p>
    <w:p w14:paraId="053866F1" w14:textId="58A2AB60" w:rsidR="00946FEE" w:rsidRPr="006B148B" w:rsidRDefault="002F35E2"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 </w:t>
      </w:r>
      <w:r w:rsidR="00DE5DC7" w:rsidRPr="006B148B">
        <w:rPr>
          <w:rFonts w:ascii="Times New Roman" w:hAnsi="Times New Roman" w:cs="Times New Roman"/>
          <w:b/>
          <w:bCs/>
          <w:color w:val="000000" w:themeColor="text1"/>
          <w:sz w:val="28"/>
          <w:szCs w:val="28"/>
        </w:rPr>
        <w:t>Mã TTHC:</w:t>
      </w:r>
      <w:r w:rsidR="00946FEE" w:rsidRPr="006B148B">
        <w:rPr>
          <w:rFonts w:ascii="Times New Roman" w:hAnsi="Times New Roman" w:cs="Times New Roman"/>
          <w:color w:val="000000" w:themeColor="text1"/>
          <w:sz w:val="28"/>
          <w:szCs w:val="28"/>
        </w:rPr>
        <w:t xml:space="preserve"> </w:t>
      </w:r>
      <w:r w:rsidR="00E951EE" w:rsidRPr="006B148B">
        <w:rPr>
          <w:rFonts w:ascii="Times New Roman" w:hAnsi="Times New Roman" w:cs="Times New Roman"/>
          <w:b/>
          <w:color w:val="000000" w:themeColor="text1"/>
          <w:sz w:val="28"/>
          <w:szCs w:val="28"/>
        </w:rPr>
        <w:t>2.00030</w:t>
      </w:r>
      <w:r w:rsidR="007C4F56" w:rsidRPr="006B148B">
        <w:rPr>
          <w:rFonts w:ascii="Times New Roman" w:hAnsi="Times New Roman" w:cs="Times New Roman"/>
          <w:b/>
          <w:color w:val="000000" w:themeColor="text1"/>
          <w:sz w:val="28"/>
          <w:szCs w:val="28"/>
        </w:rPr>
        <w:t>7</w:t>
      </w:r>
    </w:p>
    <w:p w14:paraId="4DC73F85" w14:textId="671F7223" w:rsidR="006222DE" w:rsidRPr="006B148B" w:rsidRDefault="006222DE"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w:t>
      </w:r>
      <w:r w:rsidR="002F35E2" w:rsidRPr="006B148B">
        <w:rPr>
          <w:rFonts w:ascii="Times New Roman" w:hAnsi="Times New Roman" w:cs="Times New Roman"/>
          <w:b/>
          <w:bCs/>
          <w:color w:val="000000" w:themeColor="text1"/>
          <w:sz w:val="28"/>
          <w:szCs w:val="28"/>
        </w:rPr>
        <w:t xml:space="preserve"> </w:t>
      </w:r>
      <w:r w:rsidR="00DE5DC7" w:rsidRPr="006B148B">
        <w:rPr>
          <w:rFonts w:ascii="Times New Roman" w:hAnsi="Times New Roman" w:cs="Times New Roman"/>
          <w:b/>
          <w:bCs/>
          <w:color w:val="000000" w:themeColor="text1"/>
          <w:sz w:val="28"/>
          <w:szCs w:val="28"/>
        </w:rPr>
        <w:t>Nội dung đơn giản hóa:</w:t>
      </w:r>
      <w:r w:rsidRPr="006B148B">
        <w:rPr>
          <w:rFonts w:ascii="Times New Roman" w:hAnsi="Times New Roman" w:cs="Times New Roman"/>
          <w:b/>
          <w:bCs/>
          <w:color w:val="000000" w:themeColor="text1"/>
          <w:sz w:val="28"/>
          <w:szCs w:val="28"/>
        </w:rPr>
        <w:t xml:space="preserve"> </w:t>
      </w:r>
    </w:p>
    <w:p w14:paraId="612D0492" w14:textId="3B8CBCBF" w:rsidR="00946FEE" w:rsidRPr="006B148B" w:rsidRDefault="00946FE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Sửa tên thủ tục thành “</w:t>
      </w:r>
      <w:r w:rsidRPr="006B148B">
        <w:rPr>
          <w:rFonts w:ascii="Times New Roman" w:hAnsi="Times New Roman" w:cs="Times New Roman"/>
          <w:b/>
          <w:color w:val="000000" w:themeColor="text1"/>
          <w:sz w:val="28"/>
          <w:szCs w:val="28"/>
        </w:rPr>
        <w:t>Cấp phép hoạt động đối với phân hiệu của cơ sở giáo dục đại học nước ngoài tại Việt Nam</w:t>
      </w:r>
      <w:r w:rsidRPr="006B148B">
        <w:rPr>
          <w:rFonts w:ascii="Times New Roman" w:hAnsi="Times New Roman" w:cs="Times New Roman"/>
          <w:color w:val="000000" w:themeColor="text1"/>
          <w:sz w:val="28"/>
          <w:szCs w:val="28"/>
        </w:rPr>
        <w:t>”. Đối tượng cơ sở giáo dục đại học có vốn đầu tư nước ngoài, phân hiệu của cơ sở giáo dục đại học có vốn đầu tư nước ngoài được tích hợp, thực hiện theo thủ tục hành chính cho phép hoạt động trường đại học, phân hiệu của cơ sở giáo dục đại học trong nước.</w:t>
      </w:r>
    </w:p>
    <w:p w14:paraId="49954768" w14:textId="3C5234E6" w:rsidR="00946FEE" w:rsidRPr="006B148B" w:rsidRDefault="00946FEE"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 Bãi bỏ nhóm 02 điều kiện kinh doanh: “Có quyết định cho phép thành lập cơ sở giáo dục hoặc giấy chứng nhận đăng ký đầu tư và giấy chứng nhận đăng ký doanh nghiệp đối với cơ sở đào tạo, bồi dưỡng ngắn hạn”; “Có quy chế tổ chức và hoạt động của cơ sở giáo dục”; các điều kiện hoạt động về năng lực của nhà đầu tư; cơ sở vật chất; việc tổ chức giảng dạy chương trình giáo dục; môn học, nội dung giáo dục, đào tạo bắt buộc; đội ngũ nhà giáo liên quan đến cho phép hoạt động cơ sở giáo dục đại học, phân hiệu của cơ sở giáo dục đại học có vốn đầu tư nước ngoài. </w:t>
      </w:r>
    </w:p>
    <w:p w14:paraId="76A96B81" w14:textId="2B26C0A6" w:rsidR="000658EA" w:rsidRPr="006B148B" w:rsidRDefault="00DE6C01" w:rsidP="009B4080">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Phương án thay thế:</w:t>
      </w:r>
    </w:p>
    <w:p w14:paraId="3D1C7D61" w14:textId="4E72F068" w:rsidR="00491AC2" w:rsidRPr="006B148B" w:rsidRDefault="00DE6C01" w:rsidP="009B4080">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r w:rsidR="00491AC2" w:rsidRPr="006B148B">
        <w:rPr>
          <w:rFonts w:ascii="Times New Roman" w:hAnsi="Times New Roman" w:cs="Times New Roman"/>
          <w:b/>
          <w:color w:val="000000" w:themeColor="text1"/>
          <w:sz w:val="28"/>
          <w:szCs w:val="28"/>
        </w:rPr>
        <w:t xml:space="preserve">  Thủ tục Cấp phép hoạt động giáo dục đối với cơ sở giáo dục đại học, phân hiệu của cơ sở giáo dục đại học có vốn đầu tư nước ngoài tại Việt Nam quy định tại Điều 36, Điều 37, Điều 38, Điều 46, Điều 47, Điều 48 Nghị định số 86/2018/NĐ-CP được thực hiện theo thủ tục Cho phép trường đại học hoạt động đào tạo quy định tại Điều 96, Điều 97 Nghị định số 125/2024/NĐ-CP, thủ tục Cho phép phân hiệu của cơ sở giáo dục đại học hoạt động đào tạo quy định tại Điều 100 Nghị định số 125/2024/NĐ-CP.</w:t>
      </w:r>
    </w:p>
    <w:p w14:paraId="3730CCDE" w14:textId="6CBD8036" w:rsidR="00491AC2" w:rsidRPr="006B148B" w:rsidRDefault="00DE6C01"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Pr>
          <w:b/>
          <w:color w:val="000000" w:themeColor="text1"/>
          <w:sz w:val="28"/>
          <w:szCs w:val="28"/>
        </w:rPr>
        <w:lastRenderedPageBreak/>
        <w:t xml:space="preserve">+ </w:t>
      </w:r>
      <w:r w:rsidR="00491AC2" w:rsidRPr="006B148B">
        <w:rPr>
          <w:b/>
          <w:color w:val="000000" w:themeColor="text1"/>
          <w:sz w:val="28"/>
          <w:szCs w:val="28"/>
        </w:rPr>
        <w:t xml:space="preserve"> Thủ tục Cấp phép hoạt động đối với phân hiệu của cơ sở giáo dục đại học nước ngoài tại Việt Nam quy định tại Điều 36, Điều 37, Điều 38, Điều 46, Điều 47, Điều 48 Nghị định số 86/2018/NĐ-CP thực hiện như sau:</w:t>
      </w:r>
    </w:p>
    <w:p w14:paraId="663033E4" w14:textId="3CEC9832" w:rsidR="00491AC2" w:rsidRPr="006B148B" w:rsidRDefault="00491AC2"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Thẩm quyền Cấp phép hoạt động đối với phân hiệu của cơ sở giáo dục đại học nước ngoài tại Việt Nam quy định tại khoản 1 Điều 47 Nghị định số 86/2018/NĐ-CP, được sửa đổi, bổ sung tại khoản 27 Điều 1 Nghị định số 124/2024/NĐ-CP:</w:t>
      </w:r>
    </w:p>
    <w:p w14:paraId="6243AA76"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Bộ trưởng Bộ Giáo dục và Đào tạo cấp phép hoạt động đối với phân hiệu của cơ sở giáo dục đại học nước ngoài tại Việt Nam.</w:t>
      </w:r>
    </w:p>
    <w:p w14:paraId="58EF5BA4" w14:textId="5B978450" w:rsidR="00491AC2" w:rsidRPr="006B148B" w:rsidRDefault="00491AC2"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Điều kiện Cấp phép hoạt động đối với phân hiệu của cơ sở giáo dục đại học nước ngoài tại Việt Nam quy định tại khoản 4 Điều 36, Điều 37, khoản 5 Điều 38 Nghị định số 86/2018/NĐ-CP, được sửa đổi, bổ sung tại điểm d khoản 19, khoản 20, khoản 21 Điều 1 Nghị định số 124/2024/NĐ-CP:</w:t>
      </w:r>
    </w:p>
    <w:p w14:paraId="719B7632"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2.1. Về </w:t>
      </w:r>
      <w:bookmarkStart w:id="0" w:name="dieu_36"/>
      <w:r w:rsidRPr="006B148B">
        <w:rPr>
          <w:color w:val="000000" w:themeColor="text1"/>
          <w:sz w:val="28"/>
          <w:szCs w:val="28"/>
        </w:rPr>
        <w:t>cơ sở vật chất, thiết bị</w:t>
      </w:r>
      <w:bookmarkEnd w:id="0"/>
    </w:p>
    <w:p w14:paraId="74125146"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Diện tích đất xây dựng phân hiệu của cơ sở giáo dục đại học có vốn đầu tư nước ngoài, phân hiệu của cơ sở giáo dục đại học nước ngoài tại Việt Nam không thấp hơn mức quy định về diện tích đất xây dựng phân hiệu của cơ sở giáo dục đại học do nhà đầu tư trong nước đầu tư và bảo đảm điều kiện hoạt động;</w:t>
      </w:r>
    </w:p>
    <w:p w14:paraId="7DC4E708"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Diện tích xây nhà bình quân ít nhất là 09 m²/sinh viên, trong đó diện tích học tập ít nhất là 06 m²/sinh viên, diện tích nhà ở và sinh hoạt của sinh viên ít nhất là 03 m²/sinh viên;</w:t>
      </w:r>
    </w:p>
    <w:p w14:paraId="05E020CF"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c) Có đủ số giảng đường, phòng học, phòng chức năng phù hợp và đáp ứng yêu cầu đào tạo theo ngành và phương thức tổ chức đào tạo;</w:t>
      </w:r>
    </w:p>
    <w:p w14:paraId="02576544"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d) Có đủ phòng làm việc, khu hành chính và ban giám hiệu bảo đảm đáp ứng được cơ cấu tổ chức phòng, ban, khoa, bộ môn chuyên môn, bảo đảm diện tích ít nhất là 08 m2/người;</w:t>
      </w:r>
    </w:p>
    <w:p w14:paraId="6DD4A0CA"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đ) Có hội trường, thư viện, cơ sở thí nghiệm, thực tập, thực hành và các cơ sở vật chất khác đáp ứng yêu cầu của chương trình đào tạo và hoạt động khoa học - công nghệ;</w:t>
      </w:r>
    </w:p>
    <w:p w14:paraId="11296358"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e) Có nhà ăn, các công trình xây dựng phục vụ hoạt động giải trí, thể thao, văn hóa và các công trình y tế, dịch vụ để phục vụ sinh hoạt cho cán bộ, giảng viên và sinh viên;</w:t>
      </w:r>
    </w:p>
    <w:p w14:paraId="7BD4D80B"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g) Có khu công trình kỹ thuật, nhà để xe ô tô, xe máy, xe đạp.</w:t>
      </w:r>
    </w:p>
    <w:p w14:paraId="2F711D3A"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lastRenderedPageBreak/>
        <w:t>2.2. Về chương trình giáo dục:</w:t>
      </w:r>
    </w:p>
    <w:p w14:paraId="217AFE08"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2.2.1. Chương trình giáo dục của nước ngoài được thực hiện tại Việt Nam phải bảo đảm các yêu cầu sau:</w:t>
      </w:r>
    </w:p>
    <w:p w14:paraId="06704915"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1CB06BBE"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Không có nội dung gây phương hại đến quốc phòng, an ninh quốc gia, lợi ích cộng đồng; không truyền bá tôn giáo, xuyên tạc lịch sử; không ảnh hưởng xấu đến văn hóa, đạo đức, thuần phong mỹ tục Việt Nam;</w:t>
      </w:r>
    </w:p>
    <w:p w14:paraId="37222BF2"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c) Bảo đảm liên thông giữa các cấp học và trình độ đào tạo và tính liên thông khi học sinh chuyển sang học tập tại cơ sở giáo dục công lập theo quy định của Bộ Giáo dục và Đào tạo;</w:t>
      </w:r>
    </w:p>
    <w:p w14:paraId="34FCA72D"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d) Chương trình giáo dục của nước ngoài giảng dạy cho học sinh người Việt Nam phải bảo đảm mục tiêu giáo dục phù hợp với mục tiêu giáo dục của Việt Nam và đáp ứng quy định tại điểm a, điểm b và điểm c khoản 1 Điều 37 Nghị định số 86/2018/NĐ-CP (được sửa đổi, bổ sung tại điểm a khoản 20 Điều 1 Nghị định số 124/2024/NĐ-CP).</w:t>
      </w:r>
    </w:p>
    <w:p w14:paraId="5BA62F08"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2.2.2. Cơ sở giáo dục có vốn đầu tư nước ngoài được tổ chức giảng dạy:</w:t>
      </w:r>
    </w:p>
    <w:p w14:paraId="11671CE7"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Chương trình giáo dục của Việt Nam theo quy định của pháp luật Việt Nam;</w:t>
      </w:r>
    </w:p>
    <w:p w14:paraId="3BCC78F9"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Chương trình đào tạo trình độ đại học, thạc sĩ, tiến sĩ của nước ngoài trong khuôn khổ các liên kết đào tạo với nước ngoài.</w:t>
      </w:r>
    </w:p>
    <w:p w14:paraId="2E49C4FF"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2.2.3. Bộ trưởng Bộ Giáo dục và Đào tạo quy định môn học, nội dung giáo dục, đào tạo bắt buộc đối với người học là công dân Việt Nam học chương trình giáo dục, đào tạo nước ngoài tại các cơ sở giáo dục có vốn đầu tư nước ngoài tại Việt Nam.</w:t>
      </w:r>
    </w:p>
    <w:p w14:paraId="5F172AA0"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3. Về đội ngũ nhà giáo đối với cơ sở giáo dục đại học:</w:t>
      </w:r>
    </w:p>
    <w:p w14:paraId="16CB1A9D"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Giảng viên ít nhất phải có trình độ thạc sĩ trở lên trong đó tỷ lệ giảng viên có trình độ tiến sĩ không ít hơn 50% tổng số giảng viên, trừ những ngành đào tạo đặc thù do Bộ trưởng Bộ Giáo dục và Đào tạo xem xét quyết định;</w:t>
      </w:r>
    </w:p>
    <w:p w14:paraId="08C8AE63"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b) Tỷ lệ sinh viên/giảng viên tối đa là 10 sinh viên/giảng viên đối với các ngành đào tạo năng khiếu, 15 sinh viên/giảng viên đối với các ngành đào tạo khoa học kỹ </w:t>
      </w:r>
      <w:r w:rsidRPr="006B148B">
        <w:rPr>
          <w:color w:val="000000" w:themeColor="text1"/>
          <w:sz w:val="28"/>
          <w:szCs w:val="28"/>
        </w:rPr>
        <w:lastRenderedPageBreak/>
        <w:t>thuật và công nghệ, 25 sinh viên/giảng viên đối với các ngành đào tạo khoa học xã hội, nhân văn và kinh tế - quản trị kinh doanh;</w:t>
      </w:r>
    </w:p>
    <w:p w14:paraId="15D6CC08"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c) Cơ sở giáo dục phải có đủ số lượng giảng viên cơ hữu để đảm nhận ít nhất 60% khối lượng chương trình của mỗi ngành đào tạo;</w:t>
      </w:r>
    </w:p>
    <w:p w14:paraId="6C5E0DFE"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d) Giảng viên là người nước ngoài giảng dạy tại các cơ sở giáo dục đại học có vốn đầu tư nước ngoài phải có kinh nghiệm giảng dạy đại học trong cùng lĩnh vực giảng dạy trừ trường hợp quy định tại điểm đ khoản này;</w:t>
      </w:r>
    </w:p>
    <w:p w14:paraId="6F4BC73A"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đ) Giảng viên là người bản ngữ nước ngoài dạy kỹ năng ngoại ngữ tại cơ sở giáo dục đại học phải có bằng đại học trở lên và có chứng chỉ giảng dạy ngoại ngữ phù hợp.</w:t>
      </w:r>
    </w:p>
    <w:p w14:paraId="4926E2F2" w14:textId="67FBD3B7" w:rsidR="00491AC2" w:rsidRPr="006B148B" w:rsidRDefault="00DE6C01" w:rsidP="009B4080">
      <w:pPr>
        <w:spacing w:before="120" w:after="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r w:rsidR="00491AC2" w:rsidRPr="006B148B">
        <w:rPr>
          <w:rFonts w:ascii="Times New Roman" w:hAnsi="Times New Roman" w:cs="Times New Roman"/>
          <w:b/>
          <w:color w:val="000000" w:themeColor="text1"/>
          <w:sz w:val="28"/>
          <w:szCs w:val="28"/>
        </w:rPr>
        <w:t xml:space="preserve"> Hồ sơ đề nghị Cấp phép hoạt động đối với phân hiệu của cơ sở giáo dục đại học nước ngoài tại Việt Nam quy định tại Điều 46 Nghị định số 86/2018/NĐ-CP, được sửa đổi, bổ sung tại điểm b khoản 26 Điều 1 Nghị định số 124/2024/NĐ-CP:</w:t>
      </w:r>
    </w:p>
    <w:p w14:paraId="73DD46E3"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Đơn đăng ký hoạt động giáo dục theo </w:t>
      </w:r>
      <w:bookmarkStart w:id="1" w:name="bieumau_ms_16"/>
      <w:r w:rsidRPr="006B148B">
        <w:rPr>
          <w:color w:val="000000" w:themeColor="text1"/>
          <w:sz w:val="28"/>
          <w:szCs w:val="28"/>
        </w:rPr>
        <w:t>Mẫu số 16</w:t>
      </w:r>
      <w:bookmarkEnd w:id="1"/>
      <w:r w:rsidRPr="006B148B">
        <w:rPr>
          <w:color w:val="000000" w:themeColor="text1"/>
          <w:sz w:val="28"/>
          <w:szCs w:val="28"/>
        </w:rPr>
        <w:t> tại Phụ lục ban hành kèm theo Nghị định số 124/2024/NĐ-CP.</w:t>
      </w:r>
    </w:p>
    <w:p w14:paraId="0AF55EAA"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Bản sao có chứng thực hoặc bản sao kèm theo bản gốc để đối chiếu của quyết định cho phép thành lập đối với cơ sở giáo dục có vốn đầu tư nước ngoài; bản sao có chứng thực hoặc bản sao kèm theo bản gốc để đối chiếu của giấy chứng nhận đăng ký đầu tư và giấy chứng nhận đăng ký doanh nghiệp đối với cơ sở đào tạo, bồi dưỡng ngắn hạn có vốn đầu tư nước ngoài. Trường hợp cơ quan có thẩm quyền khai thác được thông tin này từ Cơ sở dữ liệu chuyên ngành hoặc từ cơ quan nhà nước thì tổ chức, cá nhân không cần phải cung cấp văn bản này.</w:t>
      </w:r>
    </w:p>
    <w:p w14:paraId="023D5E54"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c) Quy chế tổ chức, hoạt động của cơ sở giáo dục.</w:t>
      </w:r>
    </w:p>
    <w:p w14:paraId="07586355"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d) Báo cáo tiến độ thực hiện dự án đầu tư, tình hình góp vốn, vay vốn, tổng số vốn đầu tư đã thực hiện.</w:t>
      </w:r>
    </w:p>
    <w:p w14:paraId="64E76ACD"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đ) Báo cáo giải trình về việc cơ sở giáo dục hoặc phân hiệu của cơ sở giáo dục đại học đã đáp ứng các nội dung quy định đảm bảo chất lượng giáo dục tại các </w:t>
      </w:r>
      <w:bookmarkStart w:id="2" w:name="tc_40"/>
      <w:r w:rsidRPr="006B148B">
        <w:rPr>
          <w:color w:val="000000" w:themeColor="text1"/>
          <w:sz w:val="28"/>
          <w:szCs w:val="28"/>
        </w:rPr>
        <w:t>Điều 35, 36</w:t>
      </w:r>
      <w:bookmarkEnd w:id="2"/>
      <w:r w:rsidRPr="006B148B">
        <w:rPr>
          <w:color w:val="000000" w:themeColor="text1"/>
          <w:sz w:val="28"/>
          <w:szCs w:val="28"/>
        </w:rPr>
        <w:t>, </w:t>
      </w:r>
      <w:bookmarkStart w:id="3" w:name="tc_41"/>
      <w:r w:rsidRPr="006B148B">
        <w:rPr>
          <w:color w:val="000000" w:themeColor="text1"/>
          <w:sz w:val="28"/>
          <w:szCs w:val="28"/>
        </w:rPr>
        <w:t xml:space="preserve">37 và 38 Nghị định </w:t>
      </w:r>
      <w:bookmarkEnd w:id="3"/>
      <w:r w:rsidRPr="006B148B">
        <w:rPr>
          <w:color w:val="000000" w:themeColor="text1"/>
          <w:sz w:val="28"/>
          <w:szCs w:val="28"/>
        </w:rPr>
        <w:t>số 86/2018/NĐ-CP, đồng thời gửi kèm:</w:t>
      </w:r>
    </w:p>
    <w:p w14:paraId="1CF930C7"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Danh sách hiệu trưởng (giám đốc), phó hiệu trưởng (phó giám đốc), trưởng các khoa, phòng, ban và kế toán trưởng. Đối với hồ sơ đề nghị cấp phép hoạt động giáo dục của phân hiệu cơ sở giáo dục đại học, cần bổ sung danh sách cán bộ phụ trách phân hiệu và cơ cấu, bộ máy tổ chức của phân hiệu;</w:t>
      </w:r>
    </w:p>
    <w:p w14:paraId="1ED10595"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lastRenderedPageBreak/>
        <w:t>- Danh sách và lý lịch cá nhân của cán bộ, giáo viên, giảng viên (cơ hữu, thỉnh giảng);</w:t>
      </w:r>
    </w:p>
    <w:p w14:paraId="53CFDCF3"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Mô tả cấp học, trình độ đào tạo, ngành đào tạo;</w:t>
      </w:r>
    </w:p>
    <w:p w14:paraId="685C3C7A"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Chương trình, kế hoạch giảng dạy, tài liệu học tập, danh mục sách giáo khoa và tài liệu tham khảo chính;</w:t>
      </w:r>
    </w:p>
    <w:p w14:paraId="35890B3C"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Đối tượng tuyển sinh, quy chế và thời gian tuyển sinh;</w:t>
      </w:r>
    </w:p>
    <w:p w14:paraId="6580BA63"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Quy chế đào tạo;</w:t>
      </w:r>
    </w:p>
    <w:p w14:paraId="167B4DA5"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Quy mô đào tạo (học sinh, sinh viên, học viên);</w:t>
      </w:r>
    </w:p>
    <w:p w14:paraId="135E7914"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Các quy định về học phí và các loại phí liên quan;</w:t>
      </w:r>
    </w:p>
    <w:p w14:paraId="2A57A858"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Quy định về kiểm tra, đánh giá, công nhận hoàn thành chương trình môn học, mô đun, trình độ đào tạo;</w:t>
      </w:r>
    </w:p>
    <w:p w14:paraId="7FE1F4A8" w14:textId="77777777" w:rsidR="00491AC2" w:rsidRPr="006B148B" w:rsidRDefault="00491AC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Mẫu văn bằng, chứng chỉ sẽ được sử dụng.</w:t>
      </w:r>
    </w:p>
    <w:p w14:paraId="4936376A" w14:textId="709E08F3" w:rsidR="00491AC2" w:rsidRPr="006B148B" w:rsidRDefault="00DE6C01" w:rsidP="009B4080">
      <w:pPr>
        <w:spacing w:before="120" w:after="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w:t>
      </w:r>
      <w:r w:rsidR="00491AC2" w:rsidRPr="006B148B">
        <w:rPr>
          <w:rFonts w:ascii="Times New Roman" w:hAnsi="Times New Roman" w:cs="Times New Roman"/>
          <w:b/>
          <w:color w:val="000000" w:themeColor="text1"/>
          <w:sz w:val="28"/>
          <w:szCs w:val="28"/>
        </w:rPr>
        <w:t xml:space="preserve"> Trình tự thủ tục Cho phép thành lập phân hiệu của cơ sở giáo dục đại học nước ngoài tại Việt Nam quy định tại Điều 48 Nghị định số 86/2018/NĐ-CP, được sửa đổi, bổ sung tại khoản 28 Điều 1, điểm a khoản 1 Điều 2 Nghị định số 124/2024/NĐ-CP:</w:t>
      </w:r>
    </w:p>
    <w:p w14:paraId="3FF8C98E" w14:textId="77777777" w:rsidR="00491AC2" w:rsidRPr="006B148B" w:rsidRDefault="00491AC2"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a) Nhà đầu tư gửi 01 bộ hồ sơ theo quy định trực tuyến qua Cổng Dịch vụ công quốc gia hoặc qua bưu chính hoặc trực tiếp đến Bộ phận Tiếp nhận và Trả kết quả giải quyết thủ tục hành chính của Bộ Giáo dục và Đào tạo;</w:t>
      </w:r>
    </w:p>
    <w:p w14:paraId="46592394" w14:textId="77777777" w:rsidR="00491AC2" w:rsidRPr="006B148B" w:rsidRDefault="00491AC2"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b) Kể từ ngày nhận đủ hồ sơ theo quy định, trong thời hạn 20 ngày, cơ quan tiếp nhận hồ sơ chủ trì, phối hợp với các cơ quan, đơn vị có liên quan thẩm định các điều kiện theo quy định để trình cấp có thẩm quyền xem xét, cấp quyết định cho phép hoạt động theo </w:t>
      </w:r>
      <w:bookmarkStart w:id="4" w:name="bieumau_ms_17"/>
      <w:r w:rsidRPr="006B148B">
        <w:rPr>
          <w:rFonts w:ascii="Times New Roman" w:hAnsi="Times New Roman" w:cs="Times New Roman"/>
          <w:color w:val="000000" w:themeColor="text1"/>
          <w:sz w:val="28"/>
          <w:szCs w:val="28"/>
        </w:rPr>
        <w:t>Mẫu số 17</w:t>
      </w:r>
      <w:bookmarkEnd w:id="4"/>
      <w:r w:rsidRPr="006B148B">
        <w:rPr>
          <w:rFonts w:ascii="Times New Roman" w:hAnsi="Times New Roman" w:cs="Times New Roman"/>
          <w:color w:val="000000" w:themeColor="text1"/>
          <w:sz w:val="28"/>
          <w:szCs w:val="28"/>
        </w:rPr>
        <w:t> tại Phụ lục kèm theo Nghị định số 124/2024/NĐ-CP;</w:t>
      </w:r>
    </w:p>
    <w:p w14:paraId="26733C07" w14:textId="77777777" w:rsidR="00491AC2" w:rsidRPr="006B148B" w:rsidRDefault="00491AC2"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c) Trường hợp hồ sơ không hợp lệ, trong thời hạn 05 ngày làm việc kể từ ngày tiếp nhận hồ sơ, cơ quan tiếp nhận hồ sơ thông báo bằng văn bản gửi trực tiếp hoặc qua dịch vụ bưu chính hoặc thư điện tử cho nhà đầu tư.</w:t>
      </w:r>
    </w:p>
    <w:p w14:paraId="20AB2E4D" w14:textId="2DD290AA" w:rsidR="00491AC2" w:rsidRPr="006B148B" w:rsidRDefault="00491AC2"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Trường hợp cơ sở giáo dục chưa đủ điều kiện để hoạt động, trong thời hạn 05 ngày làm việc kể từ ngày nhận được ý kiến của cấp có thẩm quyền, cơ quan tiếp nhận hồ sơ trả lời bằng văn bản cho nhà đầu tư, trong đó nêu rõ lý do.</w:t>
      </w:r>
    </w:p>
    <w:p w14:paraId="422D4974" w14:textId="6E141494" w:rsidR="002D59C7" w:rsidRPr="006B148B" w:rsidRDefault="002D59C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2</w:t>
      </w:r>
      <w:r w:rsidR="007C4F56" w:rsidRPr="006B148B">
        <w:rPr>
          <w:rFonts w:ascii="Times New Roman" w:hAnsi="Times New Roman" w:cs="Times New Roman"/>
          <w:b/>
          <w:bCs/>
          <w:color w:val="000000" w:themeColor="text1"/>
          <w:sz w:val="28"/>
          <w:szCs w:val="28"/>
        </w:rPr>
        <w:t>. Thủ tục:</w:t>
      </w:r>
      <w:r w:rsidRPr="006B148B">
        <w:rPr>
          <w:rFonts w:ascii="Times New Roman" w:hAnsi="Times New Roman" w:cs="Times New Roman"/>
          <w:b/>
          <w:color w:val="000000" w:themeColor="text1"/>
          <w:sz w:val="28"/>
          <w:szCs w:val="28"/>
        </w:rPr>
        <w:t xml:space="preserve"> Cho phép hoạt động giáo dục đối với cơ sở giáo dục đại học, phân hiệu của cơ sở giáo dục đại học có vốn đầu tư nước ngoài, phân hiệu cơ sở giáo dục đại học nước ngoài tại Việt Nam </w:t>
      </w:r>
    </w:p>
    <w:p w14:paraId="363E857B" w14:textId="45255DF6" w:rsidR="007C4F56" w:rsidRPr="006B148B" w:rsidRDefault="007C4F56" w:rsidP="009B4080">
      <w:pPr>
        <w:spacing w:before="120" w:after="0" w:line="264" w:lineRule="auto"/>
        <w:ind w:firstLine="709"/>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lastRenderedPageBreak/>
        <w:t>- Mã TTHC:</w:t>
      </w: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color w:val="000000" w:themeColor="text1"/>
          <w:sz w:val="28"/>
          <w:szCs w:val="28"/>
        </w:rPr>
        <w:t>2.0004</w:t>
      </w:r>
      <w:r w:rsidR="002D59C7" w:rsidRPr="006B148B">
        <w:rPr>
          <w:rFonts w:ascii="Times New Roman" w:hAnsi="Times New Roman" w:cs="Times New Roman"/>
          <w:b/>
          <w:color w:val="000000" w:themeColor="text1"/>
          <w:sz w:val="28"/>
          <w:szCs w:val="28"/>
        </w:rPr>
        <w:t>86</w:t>
      </w:r>
    </w:p>
    <w:p w14:paraId="5E80D065" w14:textId="77777777" w:rsidR="00DE6C01" w:rsidRDefault="007C4F56"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 Nội dung đơn giản hóa: </w:t>
      </w:r>
    </w:p>
    <w:p w14:paraId="7BD582E5" w14:textId="1D29D83F" w:rsidR="002D59C7" w:rsidRPr="006B148B" w:rsidRDefault="00DE6C01" w:rsidP="009B4080">
      <w:pPr>
        <w:pStyle w:val="Other0"/>
        <w:spacing w:before="120" w:line="264"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2D59C7" w:rsidRPr="006B148B">
        <w:rPr>
          <w:rFonts w:ascii="Times New Roman" w:hAnsi="Times New Roman" w:cs="Times New Roman"/>
          <w:color w:val="000000" w:themeColor="text1"/>
          <w:sz w:val="28"/>
          <w:szCs w:val="28"/>
        </w:rPr>
        <w:t xml:space="preserve"> Sửa tên thủ tục thành “Cấp phép hoạt động đối với phân hiệu của cơ sở giáo dục đại học nước ngoài tại Việt Nam”. Đối tượng cơ sở giáo dục đại học có vốn đầu tư nước ngoài, phân hiệu của cơ sở giáo dục đại học có vốn đầu tư nước ngoài được tích hợp, thực hiện theo thủ tục hành chính cho phép hoạt động trường đại học, phân hiệu của cơ sở giáo dục đại học trong nước.</w:t>
      </w:r>
    </w:p>
    <w:p w14:paraId="11BAFAC8" w14:textId="305A103B" w:rsidR="007C4F56" w:rsidRPr="006B148B" w:rsidRDefault="00DE6C01" w:rsidP="009B4080">
      <w:pPr>
        <w:pStyle w:val="Other0"/>
        <w:spacing w:before="120" w:line="264" w:lineRule="auto"/>
        <w:ind w:firstLine="709"/>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w:t>
      </w:r>
      <w:r w:rsidR="002D59C7" w:rsidRPr="006B148B">
        <w:rPr>
          <w:rFonts w:ascii="Times New Roman" w:hAnsi="Times New Roman" w:cs="Times New Roman"/>
          <w:color w:val="000000" w:themeColor="text1"/>
          <w:sz w:val="28"/>
          <w:szCs w:val="28"/>
        </w:rPr>
        <w:t xml:space="preserve"> Bãi bỏ nhóm 02 điều kiện kinh doanh: “Có quyết định cho phép thành lập cơ sở giáo dục hoặc giấy chứng nhận đăng ký đầu tư và giấy chứng nhận đăng ký doanh nghiệp đối với cơ sở đào tạo, bồi dưỡng ngắn hạn”; “Có quy chế tổ chức và hoạt động của cơ sở giáo dục”; các điều kiện hoạt động về năng lực của nhà đầu tư; cơ sở vật chất; việc tổ chức giảng dạy chương trình giáo dục; môn học, nội dung giáo dục, đào tạo bắt buộc; đội ngũ nhà giáo liên quan đến cho phép hoạt động cơ sở giáo dục đại học, phân hiệu của cơ sở giáo dục đại học có vốn đầu tư nước ngoài.</w:t>
      </w:r>
    </w:p>
    <w:p w14:paraId="4D3381A7" w14:textId="0C2C4D76" w:rsidR="007C4F56" w:rsidRPr="006B148B" w:rsidRDefault="00DE6C01" w:rsidP="009B4080">
      <w:pPr>
        <w:pStyle w:val="Other0"/>
        <w:spacing w:before="120" w:line="264" w:lineRule="auto"/>
        <w:ind w:firstLine="709"/>
        <w:jc w:val="both"/>
        <w:rPr>
          <w:rFonts w:ascii="Times New Roman" w:hAnsi="Times New Roman" w:cs="Times New Roman"/>
          <w:b/>
          <w:color w:val="000000" w:themeColor="text1"/>
          <w:sz w:val="28"/>
          <w:szCs w:val="28"/>
        </w:rPr>
      </w:pPr>
      <w:r>
        <w:rPr>
          <w:rFonts w:ascii="Times New Roman" w:hAnsi="Times New Roman" w:cs="Times New Roman"/>
          <w:b/>
          <w:color w:val="000000" w:themeColor="text1"/>
          <w:sz w:val="28"/>
          <w:szCs w:val="28"/>
        </w:rPr>
        <w:t>- Phương án thay thế:</w:t>
      </w:r>
    </w:p>
    <w:p w14:paraId="2C6A1D51" w14:textId="2C1ACA1F" w:rsidR="002D59C7" w:rsidRPr="006B148B" w:rsidRDefault="00DE6C01"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Pr>
          <w:b/>
          <w:color w:val="000000" w:themeColor="text1"/>
          <w:sz w:val="28"/>
          <w:szCs w:val="28"/>
        </w:rPr>
        <w:t>+</w:t>
      </w:r>
      <w:r w:rsidR="002D59C7" w:rsidRPr="006B148B">
        <w:rPr>
          <w:b/>
          <w:color w:val="000000" w:themeColor="text1"/>
          <w:sz w:val="28"/>
          <w:szCs w:val="28"/>
        </w:rPr>
        <w:t xml:space="preserve"> Thủ tục Cấp phép hoạt động giáo dục đối với cơ sở giáo dục đại học, phân hiệu của cơ sở giáo dục đại học có vốn đầu tư nước ngoài tại Việt Nam quy định tại Điều 36, Điều 37, Điều 38, Điều 46, Điều 47, Điều 48 Nghị định số 86/2018/NĐ-CP được thực hiện theo thủ tục Cho phép trường đại học hoạt động đào tạo quy định tại Điều 96, Điều 97 Nghị định số 125/2024/NĐ-CP, thủ tục Cho phép phân hiệu của cơ sở giáo dục đại học hoạt động đào tạo quy định tại Điều 100 Nghị định số 125/2024/NĐ-CP. </w:t>
      </w:r>
    </w:p>
    <w:p w14:paraId="7DF37879" w14:textId="3E7D8DDA" w:rsidR="002D59C7" w:rsidRPr="006B148B" w:rsidRDefault="00DE6C01"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Pr>
          <w:b/>
          <w:color w:val="000000" w:themeColor="text1"/>
          <w:sz w:val="28"/>
          <w:szCs w:val="28"/>
        </w:rPr>
        <w:t xml:space="preserve">+ </w:t>
      </w:r>
      <w:r w:rsidR="002D59C7" w:rsidRPr="006B148B">
        <w:rPr>
          <w:b/>
          <w:color w:val="000000" w:themeColor="text1"/>
          <w:sz w:val="28"/>
          <w:szCs w:val="28"/>
        </w:rPr>
        <w:t xml:space="preserve"> Thủ tục Cấp phép hoạt động đối với phân hiệu của cơ sở giáo dục đại học nước ngoài tại Việt Nam quy định tại Điều 36, Điều 37, Điều 38, Điều 46, Điều 47, Điều 48 Nghị định số 86/2018/NĐ-CP thực hiện như sau:</w:t>
      </w:r>
    </w:p>
    <w:p w14:paraId="080C155E" w14:textId="71B7A8E7" w:rsidR="002D59C7" w:rsidRPr="006B148B" w:rsidRDefault="002D59C7"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Thẩm quyền Cấp phép hoạt động đối với phân hiệu của cơ sở giáo dục đại học nước ngoài tại Việt Nam quy định tại khoản 1 Điều 47 Nghị định số 86/2018/NĐ-CP, được sửa đổi, bổ sung tại khoản 27 Điều 1 Nghị định số 124/2024/NĐ-CP:</w:t>
      </w:r>
    </w:p>
    <w:p w14:paraId="529C5E7C" w14:textId="77777777" w:rsidR="002D59C7" w:rsidRPr="006B148B" w:rsidRDefault="002D59C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Bộ trưởng Bộ Giáo dục và Đào tạo cấp phép hoạt động đối với phân hiệu của cơ sở giáo dục đại học nước ngoài tại Việt Nam.</w:t>
      </w:r>
    </w:p>
    <w:p w14:paraId="721D8FE0" w14:textId="2DD7956A" w:rsidR="002D59C7" w:rsidRPr="006B148B" w:rsidRDefault="002D59C7"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 xml:space="preserve">Điều kiện Cấp phép hoạt động đối với phân hiệu của cơ sở giáo dục đại học nước ngoài tại Việt Nam quy định tại khoản 4 Điều 36, Điều 37, khoản 5 Điều 38 </w:t>
      </w:r>
      <w:r w:rsidRPr="006B148B">
        <w:rPr>
          <w:b/>
          <w:color w:val="000000" w:themeColor="text1"/>
          <w:sz w:val="28"/>
          <w:szCs w:val="28"/>
        </w:rPr>
        <w:lastRenderedPageBreak/>
        <w:t>Nghị định số 86/2018/NĐ-CP, được sửa đổi, bổ sung tại điểm d khoản 19, khoản 20, khoản 21 Điều 1 Nghị định số 124/2024/NĐ-CP:</w:t>
      </w:r>
    </w:p>
    <w:p w14:paraId="7325718B"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2.1. Về cơ sở vật chất, thiết bị</w:t>
      </w:r>
    </w:p>
    <w:p w14:paraId="30941151"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a) Diện tích đất xây dựng phân hiệu của cơ sở giáo dục đại học có vốn đầu tư nước ngoài, phân hiệu của cơ sở giáo dục đại học nước ngoài tại Việt Nam không thấp hơn mức quy định về diện tích đất xây dựng phân hiệu của cơ sở giáo dục đại học do nhà đầu tư trong nước đầu tư và bảo đảm điều kiện hoạt động;</w:t>
      </w:r>
    </w:p>
    <w:p w14:paraId="3B691C54"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b) Diện tích xây nhà bình quân ít nhất là 09 m²/sinh viên, trong đó diện tích học tập ít nhất là 06 m²/sinh viên, diện tích nhà ở và sinh hoạt của sinh viên ít nhất là 03 m²/sinh viên;</w:t>
      </w:r>
    </w:p>
    <w:p w14:paraId="4A709C6E"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c) Có đủ số giảng đường, phòng học, phòng chức năng phù hợp và đáp ứng yêu cầu đào tạo theo ngành và phương thức tổ chức đào tạo;</w:t>
      </w:r>
    </w:p>
    <w:p w14:paraId="5D2E009A"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d) Có đủ phòng làm việc, khu hành chính và ban giám hiệu bảo đảm đáp ứng được cơ cấu tổ chức phòng, ban, khoa, bộ môn chuyên môn, bảo đảm diện tích ít nhất là 08 m2/người;</w:t>
      </w:r>
    </w:p>
    <w:p w14:paraId="48D9E937"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đ) Có hội trường, thư viện, cơ sở thí nghiệm, thực tập, thực hành và các cơ sở vật chất khác đáp ứng yêu cầu của chương trình đào tạo và hoạt động khoa học - công nghệ;</w:t>
      </w:r>
    </w:p>
    <w:p w14:paraId="6AD4B194"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e) Có nhà ăn, các công trình xây dựng phục vụ hoạt động giải trí, thể thao, văn hóa và các công trình y tế, dịch vụ để phục vụ sinh hoạt cho cán bộ, giảng viên và sinh viên;</w:t>
      </w:r>
    </w:p>
    <w:p w14:paraId="7CAD695B"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g) Có khu công trình kỹ thuật, nhà để xe ô tô, xe máy, xe đạp.</w:t>
      </w:r>
    </w:p>
    <w:p w14:paraId="23AFCC29"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2.2. Về chương trình giáo dục:</w:t>
      </w:r>
    </w:p>
    <w:p w14:paraId="2A37FD5D"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2.2.1. Chương trình giáo dục của nước ngoài được thực hiện tại Việt Nam phải bảo đảm các yêu cầu sau:</w:t>
      </w:r>
    </w:p>
    <w:p w14:paraId="40FFA2AA"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a) Được cơ quan, tổ chức có thẩm quyền về giáo dục của nước sở tại công nhận hoặc kiểm định chương trình giáo dục đạt tiêu chuẩn chất lượng theo tiêu chuẩn nước sở tại; được giảng dạy trực tiếp ít nhất 05 năm ở nước sở tại tính đến ngày nộp hồ sơ đăng ký hoạt động; được cơ sở, tổ chức giáo dục nước ngoài sở hữu chương trình giáo dục chấp thuận cho phép sử dụng tại Việt Nam;</w:t>
      </w:r>
    </w:p>
    <w:p w14:paraId="2A103158"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b) Không có nội dung gây phương hại đến quốc phòng, an ninh quốc gia, lợi ích cộng đồng; không truyền bá tôn giáo, xuyên tạc lịch sử; không ảnh hưởng xấu đến văn hóa, đạo đức, thuần phong mỹ tục Việt Nam;</w:t>
      </w:r>
    </w:p>
    <w:p w14:paraId="4A41D1CA"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lastRenderedPageBreak/>
        <w:t>c) Bảo đảm liên thông giữa các cấp học và trình độ đào tạo và tính liên thông khi học sinh chuyển sang học tập tại cơ sở giáo dục công lập theo quy định của Bộ Giáo dục và Đào tạo;</w:t>
      </w:r>
    </w:p>
    <w:p w14:paraId="5A19FD89"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d) Chương trình giáo dục của nước ngoài giảng dạy cho học sinh người Việt Nam phải bảo đảm mục tiêu giáo dục phù hợp với mục tiêu giáo dục của Việt Nam và đáp ứng quy định tại điểm a, điểm b và điểm c khoản 1 Điều 37 Nghị định số 86/2018/NĐ-CP (được sửa đổi, bổ sung tại điểm a khoản 20 Điều 1 Nghị định số 124/2024/NĐ-CP).</w:t>
      </w:r>
    </w:p>
    <w:p w14:paraId="322051BA"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2.2.2. Cơ sở giáo dục có vốn đầu tư nước ngoài được tổ chức giảng dạy:</w:t>
      </w:r>
    </w:p>
    <w:p w14:paraId="1CEC280F"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a) Chương trình giáo dục của Việt Nam theo quy định của pháp luật Việt Nam;</w:t>
      </w:r>
    </w:p>
    <w:p w14:paraId="2AC998F9"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b) Chương trình đào tạo trình độ đại học, thạc sĩ, tiến sĩ của nước ngoài trong khuôn khổ các liên kết đào tạo với nước ngoài.</w:t>
      </w:r>
    </w:p>
    <w:p w14:paraId="12FE53EA"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2.2.3. Bộ trưởng Bộ Giáo dục và Đào tạo quy định môn học, nội dung giáo dục, đào tạo bắt buộc đối với người học là công dân Việt Nam học chương trình giáo dục, đào tạo nước ngoài tại các cơ sở giáo dục có vốn đầu tư nước ngoài tại Việt Nam.</w:t>
      </w:r>
    </w:p>
    <w:p w14:paraId="41E5E81D"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3. Về đội ngũ nhà giáo đối với cơ sở giáo dục đại học:</w:t>
      </w:r>
    </w:p>
    <w:p w14:paraId="2C066B8A"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a) Giảng viên ít nhất phải có trình độ thạc sĩ trở lên trong đó tỷ lệ giảng viên có trình độ tiến sĩ không ít hơn 50% tổng số giảng viên, trừ những ngành đào tạo đặc thù do Bộ trưởng Bộ Giáo dục và Đào tạo xem xét quyết định;</w:t>
      </w:r>
    </w:p>
    <w:p w14:paraId="0D586028"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b) Tỷ lệ sinh viên/giảng viên tối đa là 10 sinh viên/giảng viên đối với các ngành đào tạo năng khiếu, 15 sinh viên/giảng viên đối với các ngành đào tạo khoa học kỹ thuật và công nghệ, 25 sinh viên/giảng viên đối với các ngành đào tạo khoa học xã hội, nhân văn và kinh tế - quản trị kinh doanh;</w:t>
      </w:r>
    </w:p>
    <w:p w14:paraId="126D9BE7"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c) Cơ sở giáo dục phải có đủ số lượng giảng viên cơ hữu để đảm nhận ít nhất 60% khối lượng chương trình của mỗi ngành đào tạo;</w:t>
      </w:r>
    </w:p>
    <w:p w14:paraId="12029755"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d) Giảng viên là người nước ngoài giảng dạy tại các cơ sở giáo dục đại học có vốn đầu tư nước ngoài phải có kinh nghiệm giảng dạy đại học trong cùng lĩnh vực giảng dạy trừ trường hợp quy định tại điểm đ khoản này;</w:t>
      </w:r>
    </w:p>
    <w:p w14:paraId="08744404" w14:textId="77777777" w:rsidR="002D59C7" w:rsidRPr="00DE6C01" w:rsidRDefault="002D59C7" w:rsidP="009B4080">
      <w:pPr>
        <w:pStyle w:val="NormalWeb"/>
        <w:shd w:val="clear" w:color="auto" w:fill="FFFFFF"/>
        <w:spacing w:before="120" w:beforeAutospacing="0" w:after="0" w:afterAutospacing="0" w:line="264" w:lineRule="auto"/>
        <w:ind w:firstLine="709"/>
        <w:rPr>
          <w:i/>
          <w:iCs/>
          <w:color w:val="000000" w:themeColor="text1"/>
          <w:sz w:val="28"/>
          <w:szCs w:val="28"/>
        </w:rPr>
      </w:pPr>
      <w:r w:rsidRPr="00DE6C01">
        <w:rPr>
          <w:i/>
          <w:iCs/>
          <w:color w:val="000000" w:themeColor="text1"/>
          <w:sz w:val="28"/>
          <w:szCs w:val="28"/>
        </w:rPr>
        <w:t>đ) Giảng viên là người bản ngữ nước ngoài dạy kỹ năng ngoại ngữ tại cơ sở giáo dục đại học phải có bằng đại học trở lên và có chứng chỉ giảng dạy ngoại ngữ phù hợp.</w:t>
      </w:r>
    </w:p>
    <w:p w14:paraId="6F620067" w14:textId="428BC1C6" w:rsidR="002D59C7" w:rsidRPr="006B148B" w:rsidRDefault="002D59C7" w:rsidP="009B4080">
      <w:pPr>
        <w:spacing w:before="120" w:after="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lastRenderedPageBreak/>
        <w:t>Hồ sơ đề nghị Cấp phép hoạt động đối với phân hiệu của cơ sở giáo dục đại học nước ngoài tại Việt Nam quy định tại Điều 46 Nghị định số 86/2018/NĐ-CP, được sửa đổi, bổ sung tại điểm b khoản 26 Điều 1 Nghị định số 124/2024/NĐ-CP:</w:t>
      </w:r>
    </w:p>
    <w:p w14:paraId="1DB65D0A"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a) Đơn đăng ký hoạt động giáo dục theo Mẫu số 16 tại Phụ lục ban hành kèm theo Nghị định số 124/2024/NĐ-CP.</w:t>
      </w:r>
    </w:p>
    <w:p w14:paraId="781C1894"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b) Bản sao có chứng thực hoặc bản sao kèm theo bản gốc để đối chiếu của quyết định cho phép thành lập đối với cơ sở giáo dục có vốn đầu tư nước ngoài; bản sao có chứng thực hoặc bản sao kèm theo bản gốc để đối chiếu của giấy chứng nhận đăng ký đầu tư và giấy chứng nhận đăng ký doanh nghiệp đối với cơ sở đào tạo, bồi dưỡng ngắn hạn có vốn đầu tư nước ngoài. Trường hợp cơ quan có thẩm quyền khai thác được thông tin này từ Cơ sở dữ liệu chuyên ngành hoặc từ cơ quan nhà nước thì tổ chức, cá nhân không cần phải cung cấp văn bản này.</w:t>
      </w:r>
    </w:p>
    <w:p w14:paraId="68E7DEB3"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c) Quy chế tổ chức, hoạt động của cơ sở giáo dục.</w:t>
      </w:r>
    </w:p>
    <w:p w14:paraId="22575976"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d) Báo cáo tiến độ thực hiện dự án đầu tư, tình hình góp vốn, vay vốn, tổng số vốn đầu tư đã thực hiện.</w:t>
      </w:r>
    </w:p>
    <w:p w14:paraId="0C0FD4F1"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đ) Báo cáo giải trình về việc cơ sở giáo dục hoặc phân hiệu của cơ sở giáo dục đại học đã đáp ứng các nội dung quy định đảm bảo chất lượng giáo dục tại các Điều 35, 36, 37 và 38 Nghị định số 86/2018/NĐ-CP, đồng thời gửi kèm:</w:t>
      </w:r>
    </w:p>
    <w:p w14:paraId="5668E98E"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Danh sách hiệu trưởng (giám đốc), phó hiệu trưởng (phó giám đốc), trưởng các khoa, phòng, ban và kế toán trưởng. Đối với hồ sơ đề nghị cấp phép hoạt động giáo dục của phân hiệu cơ sở giáo dục đại học, cần bổ sung danh sách cán bộ phụ trách phân hiệu và cơ cấu, bộ máy tổ chức của phân hiệu;</w:t>
      </w:r>
    </w:p>
    <w:p w14:paraId="11D4DBC8"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Danh sách và lý lịch cá nhân của cán bộ, giáo viên, giảng viên (cơ hữu, thỉnh giảng);</w:t>
      </w:r>
    </w:p>
    <w:p w14:paraId="2E00506A"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Mô tả cấp học, trình độ đào tạo, ngành đào tạo;</w:t>
      </w:r>
    </w:p>
    <w:p w14:paraId="5D19B44B"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Chương trình, kế hoạch giảng dạy, tài liệu học tập, danh mục sách giáo khoa và tài liệu tham khảo chính;</w:t>
      </w:r>
    </w:p>
    <w:p w14:paraId="3E268D85"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Đối tượng tuyển sinh, quy chế và thời gian tuyển sinh;</w:t>
      </w:r>
    </w:p>
    <w:p w14:paraId="680FECD9"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Quy chế đào tạo;</w:t>
      </w:r>
    </w:p>
    <w:p w14:paraId="45FE3040"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Quy mô đào tạo (học sinh, sinh viên, học viên);</w:t>
      </w:r>
    </w:p>
    <w:p w14:paraId="438DE4E9"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Các quy định về học phí và các loại phí liên quan;</w:t>
      </w:r>
    </w:p>
    <w:p w14:paraId="35939A6F"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lastRenderedPageBreak/>
        <w:t>- Quy định về kiểm tra, đánh giá, công nhận hoàn thành chương trình môn học, mô đun, trình độ đào tạo;</w:t>
      </w:r>
    </w:p>
    <w:p w14:paraId="7A985B5A" w14:textId="77777777" w:rsidR="002D59C7" w:rsidRPr="00DE6C01" w:rsidRDefault="002D59C7" w:rsidP="009B4080">
      <w:pPr>
        <w:pStyle w:val="NormalWeb"/>
        <w:shd w:val="clear" w:color="auto" w:fill="FFFFFF"/>
        <w:spacing w:before="120" w:beforeAutospacing="0" w:after="0" w:afterAutospacing="0" w:line="264" w:lineRule="auto"/>
        <w:ind w:firstLine="709"/>
        <w:jc w:val="both"/>
        <w:rPr>
          <w:i/>
          <w:iCs/>
          <w:color w:val="000000" w:themeColor="text1"/>
          <w:sz w:val="28"/>
          <w:szCs w:val="28"/>
        </w:rPr>
      </w:pPr>
      <w:r w:rsidRPr="00DE6C01">
        <w:rPr>
          <w:i/>
          <w:iCs/>
          <w:color w:val="000000" w:themeColor="text1"/>
          <w:sz w:val="28"/>
          <w:szCs w:val="28"/>
        </w:rPr>
        <w:t>- Mẫu văn bằng, chứng chỉ sẽ được sử dụng.</w:t>
      </w:r>
    </w:p>
    <w:p w14:paraId="41F59364" w14:textId="0695A09A" w:rsidR="002D59C7" w:rsidRPr="006B148B" w:rsidRDefault="002D59C7" w:rsidP="009B4080">
      <w:pPr>
        <w:spacing w:before="120" w:after="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Trình tự thủ tục Cho phép thành lập phân hiệu của cơ sở giáo dục đại học nước ngoài tại Việt Nam quy định tại Điều 48 Nghị định số 86/2018/NĐ-CP, được sửa đổi, bổ sung tại khoản 28 Điều 1, điểm a khoản 1 Điều 2 Nghị định số 124/2024/NĐ-CP:</w:t>
      </w:r>
    </w:p>
    <w:p w14:paraId="05243B5F" w14:textId="77777777" w:rsidR="002D59C7" w:rsidRPr="00DE6C01" w:rsidRDefault="002D59C7" w:rsidP="009B4080">
      <w:pPr>
        <w:spacing w:before="120" w:after="0" w:line="264" w:lineRule="auto"/>
        <w:ind w:firstLine="709"/>
        <w:rPr>
          <w:rFonts w:ascii="Times New Roman" w:hAnsi="Times New Roman" w:cs="Times New Roman"/>
          <w:i/>
          <w:iCs/>
          <w:color w:val="000000" w:themeColor="text1"/>
          <w:sz w:val="28"/>
          <w:szCs w:val="28"/>
        </w:rPr>
      </w:pPr>
      <w:r w:rsidRPr="00DE6C01">
        <w:rPr>
          <w:rFonts w:ascii="Times New Roman" w:hAnsi="Times New Roman" w:cs="Times New Roman"/>
          <w:i/>
          <w:iCs/>
          <w:color w:val="000000" w:themeColor="text1"/>
          <w:sz w:val="28"/>
          <w:szCs w:val="28"/>
        </w:rPr>
        <w:t>a) Nhà đầu tư gửi 01 bộ hồ sơ theo quy định trực tuyến qua Cổng Dịch vụ công quốc gia hoặc qua bưu chính hoặc trực tiếp đến Bộ phận Tiếp nhận và Trả kết quả giải quyết thủ tục hành chính của Bộ Giáo dục và Đào tạo;</w:t>
      </w:r>
    </w:p>
    <w:p w14:paraId="5A066F65" w14:textId="77777777" w:rsidR="002D59C7" w:rsidRPr="00DE6C01" w:rsidRDefault="002D59C7" w:rsidP="009B4080">
      <w:pPr>
        <w:spacing w:before="120" w:after="0" w:line="264" w:lineRule="auto"/>
        <w:ind w:firstLine="709"/>
        <w:rPr>
          <w:rFonts w:ascii="Times New Roman" w:hAnsi="Times New Roman" w:cs="Times New Roman"/>
          <w:i/>
          <w:iCs/>
          <w:color w:val="000000" w:themeColor="text1"/>
          <w:sz w:val="28"/>
          <w:szCs w:val="28"/>
        </w:rPr>
      </w:pPr>
      <w:r w:rsidRPr="00DE6C01">
        <w:rPr>
          <w:rFonts w:ascii="Times New Roman" w:hAnsi="Times New Roman" w:cs="Times New Roman"/>
          <w:i/>
          <w:iCs/>
          <w:color w:val="000000" w:themeColor="text1"/>
          <w:sz w:val="28"/>
          <w:szCs w:val="28"/>
        </w:rPr>
        <w:t>b) Kể từ ngày nhận đủ hồ sơ theo quy định, trong thời hạn 20 ngày, cơ quan tiếp nhận hồ sơ chủ trì, phối hợp với các cơ quan, đơn vị có liên quan thẩm định các điều kiện theo quy định để trình cấp có thẩm quyền xem xét, cấp quyết định cho phép hoạt động theo Mẫu số 17 tại Phụ lục kèm theo Nghị định số 124/2024/NĐ-CP;</w:t>
      </w:r>
    </w:p>
    <w:p w14:paraId="43EC6542" w14:textId="77777777" w:rsidR="002D59C7" w:rsidRPr="00DE6C01" w:rsidRDefault="002D59C7" w:rsidP="009B4080">
      <w:pPr>
        <w:spacing w:before="120" w:after="0" w:line="264" w:lineRule="auto"/>
        <w:ind w:firstLine="709"/>
        <w:rPr>
          <w:rFonts w:ascii="Times New Roman" w:hAnsi="Times New Roman" w:cs="Times New Roman"/>
          <w:i/>
          <w:iCs/>
          <w:color w:val="000000" w:themeColor="text1"/>
          <w:sz w:val="28"/>
          <w:szCs w:val="28"/>
        </w:rPr>
      </w:pPr>
      <w:r w:rsidRPr="00DE6C01">
        <w:rPr>
          <w:rFonts w:ascii="Times New Roman" w:hAnsi="Times New Roman" w:cs="Times New Roman"/>
          <w:i/>
          <w:iCs/>
          <w:color w:val="000000" w:themeColor="text1"/>
          <w:sz w:val="28"/>
          <w:szCs w:val="28"/>
        </w:rPr>
        <w:t>c) Trường hợp hồ sơ không hợp lệ, trong thời hạn 05 ngày làm việc kể từ ngày tiếp nhận hồ sơ, cơ quan tiếp nhận hồ sơ thông báo bằng văn bản gửi trực tiếp hoặc qua dịch vụ bưu chính hoặc thư điện tử cho nhà đầu tư.</w:t>
      </w:r>
    </w:p>
    <w:p w14:paraId="47EB9F1D" w14:textId="16A2958B" w:rsidR="007C4F56" w:rsidRPr="00DE6C01" w:rsidRDefault="002D59C7" w:rsidP="009B4080">
      <w:pPr>
        <w:spacing w:before="120" w:after="0" w:line="264" w:lineRule="auto"/>
        <w:ind w:firstLine="709"/>
        <w:rPr>
          <w:rFonts w:ascii="Times New Roman" w:hAnsi="Times New Roman" w:cs="Times New Roman"/>
          <w:i/>
          <w:iCs/>
          <w:strike/>
          <w:color w:val="000000" w:themeColor="text1"/>
          <w:sz w:val="28"/>
          <w:szCs w:val="28"/>
        </w:rPr>
      </w:pPr>
      <w:r w:rsidRPr="00DE6C01">
        <w:rPr>
          <w:rFonts w:ascii="Times New Roman" w:hAnsi="Times New Roman" w:cs="Times New Roman"/>
          <w:i/>
          <w:iCs/>
          <w:color w:val="000000" w:themeColor="text1"/>
          <w:sz w:val="28"/>
          <w:szCs w:val="28"/>
        </w:rPr>
        <w:t>Trường hợp cơ sở giáo dục chưa đủ điều kiện để hoạt động, trong thời hạn 05 ngày làm việc kể từ ngày nhận được ý kiến của cấp có thẩm quyền, cơ quan tiếp nhận hồ sơ trả lời bằng văn bản cho nhà đầu tư, trong đó nêu rõ lý do.</w:t>
      </w:r>
    </w:p>
    <w:p w14:paraId="6E1177D6" w14:textId="1ED0CB15" w:rsidR="00441C2D" w:rsidRPr="006B148B" w:rsidRDefault="0008326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3</w:t>
      </w:r>
      <w:r w:rsidR="00DE5DC7" w:rsidRPr="006B148B">
        <w:rPr>
          <w:rFonts w:ascii="Times New Roman" w:hAnsi="Times New Roman" w:cs="Times New Roman"/>
          <w:b/>
          <w:bCs/>
          <w:color w:val="000000" w:themeColor="text1"/>
          <w:sz w:val="28"/>
          <w:szCs w:val="28"/>
        </w:rPr>
        <w:t xml:space="preserve">. Thủ tục: </w:t>
      </w:r>
      <w:r w:rsidR="00441C2D" w:rsidRPr="006B148B">
        <w:rPr>
          <w:rFonts w:ascii="Times New Roman" w:hAnsi="Times New Roman" w:cs="Times New Roman"/>
          <w:b/>
          <w:color w:val="000000" w:themeColor="text1"/>
          <w:sz w:val="28"/>
          <w:szCs w:val="28"/>
        </w:rPr>
        <w:t xml:space="preserve">Giải thể cơ sở giáo dục đại học có vốn đầu tư nước ngoài tại Việt Nam (2.000466); </w:t>
      </w:r>
    </w:p>
    <w:p w14:paraId="7A127384" w14:textId="2F2F3019" w:rsidR="00441C2D" w:rsidRPr="006B148B" w:rsidRDefault="00441C2D"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Thủ tục: Giải thể phân hiệu của cơ sở giáo dục đại học có vốn đầu tư nước ngoài tại Việt Nam (1.013766)</w:t>
      </w:r>
    </w:p>
    <w:p w14:paraId="1D4BBB97" w14:textId="124D1358" w:rsidR="00CC264B" w:rsidRPr="006B148B" w:rsidRDefault="002F35E2" w:rsidP="009B4080">
      <w:pPr>
        <w:spacing w:before="120" w:after="0" w:line="264" w:lineRule="auto"/>
        <w:ind w:firstLine="709"/>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 </w:t>
      </w:r>
      <w:r w:rsidR="00DE5DC7" w:rsidRPr="006B148B">
        <w:rPr>
          <w:rFonts w:ascii="Times New Roman" w:hAnsi="Times New Roman" w:cs="Times New Roman"/>
          <w:b/>
          <w:bCs/>
          <w:color w:val="000000" w:themeColor="text1"/>
          <w:sz w:val="28"/>
          <w:szCs w:val="28"/>
        </w:rPr>
        <w:t>Mã TTHC:</w:t>
      </w:r>
      <w:r w:rsidR="00DE5DC7" w:rsidRPr="006B148B">
        <w:rPr>
          <w:rFonts w:ascii="Times New Roman" w:hAnsi="Times New Roman" w:cs="Times New Roman"/>
          <w:color w:val="000000" w:themeColor="text1"/>
          <w:sz w:val="28"/>
          <w:szCs w:val="28"/>
        </w:rPr>
        <w:t xml:space="preserve"> </w:t>
      </w:r>
      <w:r w:rsidR="00441C2D" w:rsidRPr="006B148B">
        <w:rPr>
          <w:rFonts w:ascii="Times New Roman" w:hAnsi="Times New Roman" w:cs="Times New Roman"/>
          <w:color w:val="000000" w:themeColor="text1"/>
          <w:sz w:val="28"/>
          <w:szCs w:val="28"/>
        </w:rPr>
        <w:t xml:space="preserve"> </w:t>
      </w:r>
      <w:r w:rsidR="00441C2D" w:rsidRPr="006B148B">
        <w:rPr>
          <w:rFonts w:ascii="Times New Roman" w:hAnsi="Times New Roman" w:cs="Times New Roman"/>
          <w:b/>
          <w:color w:val="000000" w:themeColor="text1"/>
          <w:sz w:val="28"/>
          <w:szCs w:val="28"/>
        </w:rPr>
        <w:t xml:space="preserve">2.000466; </w:t>
      </w:r>
      <w:r w:rsidR="00083267" w:rsidRPr="006B148B">
        <w:rPr>
          <w:rFonts w:ascii="Times New Roman" w:hAnsi="Times New Roman" w:cs="Times New Roman"/>
          <w:b/>
          <w:color w:val="000000" w:themeColor="text1"/>
          <w:sz w:val="28"/>
          <w:szCs w:val="28"/>
        </w:rPr>
        <w:t>1.013766</w:t>
      </w:r>
    </w:p>
    <w:p w14:paraId="73F73F77" w14:textId="68215FA4" w:rsidR="00441C2D" w:rsidRPr="006B148B" w:rsidRDefault="002F35E2"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xml:space="preserve">- </w:t>
      </w:r>
      <w:r w:rsidR="00DE5DC7" w:rsidRPr="006B148B">
        <w:rPr>
          <w:rFonts w:ascii="Times New Roman" w:hAnsi="Times New Roman" w:cs="Times New Roman"/>
          <w:b/>
          <w:bCs/>
          <w:color w:val="000000" w:themeColor="text1"/>
          <w:sz w:val="28"/>
          <w:szCs w:val="28"/>
        </w:rPr>
        <w:t>Nội dung đơn giản hóa:</w:t>
      </w:r>
      <w:r w:rsidR="00CC264B" w:rsidRPr="006B148B">
        <w:rPr>
          <w:rFonts w:ascii="Times New Roman" w:hAnsi="Times New Roman" w:cs="Times New Roman"/>
          <w:b/>
          <w:bCs/>
          <w:color w:val="000000" w:themeColor="text1"/>
          <w:sz w:val="28"/>
          <w:szCs w:val="28"/>
        </w:rPr>
        <w:t xml:space="preserve"> </w:t>
      </w:r>
    </w:p>
    <w:p w14:paraId="49847879" w14:textId="6F4AB9DB" w:rsidR="00CC264B" w:rsidRPr="006B148B" w:rsidRDefault="00441C2D"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Thay thế 02 thủ tục hành chính thành “</w:t>
      </w:r>
      <w:r w:rsidRPr="006B148B">
        <w:rPr>
          <w:rFonts w:ascii="Times New Roman" w:hAnsi="Times New Roman" w:cs="Times New Roman"/>
          <w:b/>
          <w:color w:val="000000" w:themeColor="text1"/>
          <w:sz w:val="28"/>
          <w:szCs w:val="28"/>
        </w:rPr>
        <w:t>Chấm dứt hoạt động phân hiệu của cơ sở giáo dục nước ngoài tại Việt Nam”.</w:t>
      </w:r>
      <w:r w:rsidRPr="006B148B">
        <w:rPr>
          <w:rFonts w:ascii="Times New Roman" w:hAnsi="Times New Roman" w:cs="Times New Roman"/>
          <w:color w:val="000000" w:themeColor="text1"/>
          <w:sz w:val="28"/>
          <w:szCs w:val="28"/>
        </w:rPr>
        <w:t xml:space="preserve"> Đối tượng phân hiệu của cơ sở giáo dục đại học có vốn đầu tư nước ngoài được tích hợp, thực hiện theo thủ tục hành chính thành lập phân hiệu của cơ sở giáo dục đại học trong nước</w:t>
      </w:r>
    </w:p>
    <w:p w14:paraId="6AB71325" w14:textId="5621AD27" w:rsidR="00CC264B" w:rsidRPr="006B148B" w:rsidRDefault="00CC26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SỬA THÀNH</w:t>
      </w:r>
    </w:p>
    <w:p w14:paraId="4620226D"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 xml:space="preserve">I. Thủ tục Giải thể cơ sở giáo dục đại học có vốn đầu tư nước ngoài tại Việt Nam và Giải thể phân hiệu của cơ sở giáo dục đại học có vốn đầu tư nước ngoài </w:t>
      </w:r>
      <w:r w:rsidRPr="006B148B">
        <w:rPr>
          <w:b/>
          <w:color w:val="000000" w:themeColor="text1"/>
          <w:sz w:val="28"/>
          <w:szCs w:val="28"/>
        </w:rPr>
        <w:lastRenderedPageBreak/>
        <w:t xml:space="preserve">tại Việt Nam quy định tại Điều 51 Nghị định số 86/2018/NĐ-CP, sửa đổi, bổ sung tại khoản 30 Điều 1, điểm a khoản 1 Điều 2 Nghị định số 124/2024/NĐ-CP được thực hiện theo thủ tục </w:t>
      </w:r>
      <w:bookmarkStart w:id="5" w:name="_Hlk227334128"/>
      <w:r w:rsidRPr="006B148B">
        <w:rPr>
          <w:b/>
          <w:color w:val="000000" w:themeColor="text1"/>
          <w:sz w:val="28"/>
          <w:szCs w:val="28"/>
          <w:lang w:eastAsia="en-ID"/>
        </w:rPr>
        <w:t>Giải thể cơ sở giáo dục đại học và phân hiệu của cơ sở giáo dục đại học</w:t>
      </w:r>
      <w:bookmarkEnd w:id="5"/>
      <w:r w:rsidRPr="006B148B">
        <w:rPr>
          <w:b/>
          <w:color w:val="000000" w:themeColor="text1"/>
          <w:sz w:val="28"/>
          <w:szCs w:val="28"/>
          <w:lang w:eastAsia="en-ID"/>
        </w:rPr>
        <w:t xml:space="preserve"> quy định tại Điều 103 Nghị định số 125/2024/NĐ-CP.</w:t>
      </w:r>
    </w:p>
    <w:p w14:paraId="59D58F21"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II. Thủ tục Giải thể phân hiệu của cơ sở giáo dục nước ngoài tại Việt Nam quy định tại điều 51 Nghị định số 86/2018/NĐ-CP, sửa đổi, bổ sung tại khoản 30 Điều 1, điểm a khoản 1 Điều 2 Nghị định số 124/2024/NĐ-CP được thực hiện như sau:</w:t>
      </w:r>
    </w:p>
    <w:p w14:paraId="70E0D587"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1. Thẩm quyền giải thể phân hiệu của cơ sở giáo dục đại học có vốn đầu tư nước ngoài quy định tại khoản 1 Điều 51 Nghị định số 86/2018/NĐ-CP, sửa đổi, bổ sung tại điểm a khoản 30 Điều 1 Nghị định số 124/2024/NĐ-CP:</w:t>
      </w:r>
    </w:p>
    <w:p w14:paraId="7C6C9580"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Bộ trưởng Bộ Giáo dục và Đào tạo quyết định giải thể phân hiệu của cơ sở giáo dục đại học có vốn đầu tư nước ngoài tại Việt Nam.</w:t>
      </w:r>
    </w:p>
    <w:p w14:paraId="6CB03A45"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2. Hồ sơ đề nghị giải thể</w:t>
      </w:r>
      <w:r w:rsidRPr="006B148B">
        <w:rPr>
          <w:color w:val="000000" w:themeColor="text1"/>
          <w:sz w:val="28"/>
          <w:szCs w:val="28"/>
        </w:rPr>
        <w:t xml:space="preserve"> </w:t>
      </w:r>
      <w:r w:rsidRPr="006B148B">
        <w:rPr>
          <w:b/>
          <w:color w:val="000000" w:themeColor="text1"/>
          <w:sz w:val="28"/>
          <w:szCs w:val="28"/>
        </w:rPr>
        <w:t>phân hiệu của cơ sở giáo dục đại học có vốn đầu tư nước ngoài quy định tại khoản 3 Điều 51 Nghị định số 86/2018/NĐ-CP:</w:t>
      </w:r>
    </w:p>
    <w:p w14:paraId="3FB86320"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Đơn đề nghị giải thể, chấm dứt hoạt động của cơ sở giáo dục;</w:t>
      </w:r>
    </w:p>
    <w:p w14:paraId="1FBF986C"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Phương án giải thể, chấm dứt hoạt động của cơ sở giáo dục có vốn đầu tư nước ngoài trong đó nêu rõ các biện pháp bảo đảm quyền lợi hợp pháp của người học, nhà giáo, cán bộ quản lý và nhân viên; phương án giải quyết tài chính, tài sản.</w:t>
      </w:r>
    </w:p>
    <w:p w14:paraId="144719E4"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b/>
          <w:color w:val="000000" w:themeColor="text1"/>
          <w:sz w:val="28"/>
          <w:szCs w:val="28"/>
        </w:rPr>
      </w:pPr>
      <w:r w:rsidRPr="006B148B">
        <w:rPr>
          <w:b/>
          <w:color w:val="000000" w:themeColor="text1"/>
          <w:sz w:val="28"/>
          <w:szCs w:val="28"/>
        </w:rPr>
        <w:t>3.</w:t>
      </w:r>
      <w:r w:rsidRPr="006B148B">
        <w:rPr>
          <w:color w:val="000000" w:themeColor="text1"/>
          <w:sz w:val="28"/>
          <w:szCs w:val="28"/>
        </w:rPr>
        <w:t xml:space="preserve"> </w:t>
      </w:r>
      <w:r w:rsidRPr="006B148B">
        <w:rPr>
          <w:b/>
          <w:color w:val="000000" w:themeColor="text1"/>
          <w:sz w:val="28"/>
          <w:szCs w:val="28"/>
        </w:rPr>
        <w:t>Thủ tục thực hiện giải thể</w:t>
      </w:r>
      <w:r w:rsidRPr="006B148B">
        <w:rPr>
          <w:color w:val="000000" w:themeColor="text1"/>
          <w:sz w:val="28"/>
          <w:szCs w:val="28"/>
        </w:rPr>
        <w:t xml:space="preserve"> </w:t>
      </w:r>
      <w:r w:rsidRPr="006B148B">
        <w:rPr>
          <w:b/>
          <w:color w:val="000000" w:themeColor="text1"/>
          <w:sz w:val="28"/>
          <w:szCs w:val="28"/>
        </w:rPr>
        <w:t>phân hiệu của cơ sở giáo dục đại học có vốn đầu tư nước ngoài quy định tại khoản 4, 6 Điều 51 Nghị định số 86/2018/NĐ-CP, sửa đổi, bổ sung tại điểm c khoản 30 Điều 1, điểm a khoản 1 Điều 2 Nghị định số 124/2024/NĐ-CP:</w:t>
      </w:r>
    </w:p>
    <w:p w14:paraId="06B8EB37"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Nhà đầu tư gửi 01 bộ hồ sơ theo quy định trực tuyến qua Cổng Dịch vụ công quốc gia hoặc qua bưu chính hoặc trực tiếp đến Bộ phận Tiếp nhận và Trả kết quả giải quyết thủ tục hành chính của Bộ Giáo dục và Đào tạo;</w:t>
      </w:r>
    </w:p>
    <w:p w14:paraId="7F2456F9"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Trong thời hạn 30 ngày làm việc kể từ ngày nhận đủ hồ sơ, cơ quan tiếp nhận hồ sơ chủ trì thẩm định, trình cấp có thẩm quyền xem xét, quyết định.</w:t>
      </w:r>
    </w:p>
    <w:p w14:paraId="30297EED" w14:textId="77777777" w:rsidR="00441C2D" w:rsidRPr="006B148B" w:rsidRDefault="00441C2D"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Trong thời hạn 05 ngày làm việc kể từ ngày nhận hồ sơ, nếu hồ sơ không đáp ứng yêu cầu quy định, thì cơ quan tiếp nhận hồ sơ thông báo bằng văn bản gửi trực tiếp hoặc qua dịch vụ bưu chính hoặc thư điện tử cho nhà đầu tư.</w:t>
      </w:r>
    </w:p>
    <w:p w14:paraId="64FC91C0" w14:textId="1C1F5766" w:rsidR="00441C2D" w:rsidRPr="006B148B" w:rsidRDefault="00441C2D"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color w:val="000000" w:themeColor="text1"/>
          <w:sz w:val="28"/>
          <w:szCs w:val="28"/>
        </w:rPr>
        <w:t xml:space="preserve">Quyết định giải thể phân hiệu của cơ sở giáo dục đại học nước ngoài tại Việt Nam phải ghi rõ lý do giải thể, các biện pháp bảo đảm quyền hợp pháp của người học, </w:t>
      </w:r>
      <w:r w:rsidRPr="006B148B">
        <w:rPr>
          <w:rFonts w:ascii="Times New Roman" w:hAnsi="Times New Roman" w:cs="Times New Roman"/>
          <w:color w:val="000000" w:themeColor="text1"/>
          <w:sz w:val="28"/>
          <w:szCs w:val="28"/>
        </w:rPr>
        <w:lastRenderedPageBreak/>
        <w:t>nhà giáo, cán bộ quản lý và nhân viên và phải được công bố công khai trên phương tiện thông tin đại chúng.</w:t>
      </w:r>
    </w:p>
    <w:p w14:paraId="06250D53" w14:textId="7939C041" w:rsidR="00220DA7" w:rsidRPr="006B148B" w:rsidRDefault="0008326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4</w:t>
      </w:r>
      <w:r w:rsidR="0032112E" w:rsidRPr="006B148B">
        <w:rPr>
          <w:rFonts w:ascii="Times New Roman" w:hAnsi="Times New Roman" w:cs="Times New Roman"/>
          <w:b/>
          <w:bCs/>
          <w:color w:val="000000" w:themeColor="text1"/>
          <w:sz w:val="28"/>
          <w:szCs w:val="28"/>
        </w:rPr>
        <w:t xml:space="preserve">. Thủ tục: </w:t>
      </w:r>
      <w:r w:rsidR="00220DA7" w:rsidRPr="006B148B">
        <w:rPr>
          <w:rFonts w:ascii="Times New Roman" w:hAnsi="Times New Roman" w:cs="Times New Roman"/>
          <w:b/>
          <w:color w:val="000000" w:themeColor="text1"/>
          <w:sz w:val="28"/>
          <w:szCs w:val="28"/>
        </w:rPr>
        <w:t xml:space="preserve">Cho phép thành lập cơ sở giáo dục mầm non, cơ sở giáo dục phổ thông có vốn đầu tư nước ngoài tại Việt Nam (1.000939); </w:t>
      </w:r>
    </w:p>
    <w:p w14:paraId="4577E3D1" w14:textId="567CCF97" w:rsidR="0032112E" w:rsidRPr="006B148B" w:rsidRDefault="00220DA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Thủ tục: Giải thể cơ sở giáo dục mầm non, cơ sở giáo dục phổ thông có vốn đầu tư nước ngoài tại Việt Nam (1.000716)</w:t>
      </w:r>
    </w:p>
    <w:p w14:paraId="7294C549" w14:textId="201485E0" w:rsidR="0032112E" w:rsidRPr="006B148B" w:rsidRDefault="0032112E"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xml:space="preserve">- Mã TTHC: </w:t>
      </w:r>
      <w:r w:rsidRPr="006B148B">
        <w:rPr>
          <w:rFonts w:ascii="Times New Roman" w:hAnsi="Times New Roman" w:cs="Times New Roman"/>
          <w:color w:val="000000" w:themeColor="text1"/>
          <w:sz w:val="28"/>
          <w:szCs w:val="28"/>
        </w:rPr>
        <w:t xml:space="preserve"> </w:t>
      </w:r>
      <w:r w:rsidR="00220DA7" w:rsidRPr="006B148B">
        <w:rPr>
          <w:rFonts w:ascii="Times New Roman" w:hAnsi="Times New Roman" w:cs="Times New Roman"/>
          <w:b/>
          <w:color w:val="000000" w:themeColor="text1"/>
          <w:sz w:val="28"/>
          <w:szCs w:val="28"/>
        </w:rPr>
        <w:t>1.000939; 1.000716</w:t>
      </w:r>
    </w:p>
    <w:p w14:paraId="0697A08C" w14:textId="77777777" w:rsidR="00220DA7" w:rsidRPr="006B148B" w:rsidRDefault="0032112E"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b/>
          <w:bCs/>
          <w:color w:val="000000" w:themeColor="text1"/>
          <w:sz w:val="28"/>
          <w:szCs w:val="28"/>
        </w:rPr>
        <w:t xml:space="preserve">- Nội dung đơn giản hóa: </w:t>
      </w:r>
      <w:r w:rsidR="00220DA7" w:rsidRPr="006B148B">
        <w:rPr>
          <w:rFonts w:ascii="Times New Roman" w:hAnsi="Times New Roman" w:cs="Times New Roman"/>
          <w:color w:val="000000" w:themeColor="text1"/>
          <w:sz w:val="28"/>
          <w:szCs w:val="28"/>
        </w:rPr>
        <w:t>Bãi bỏ 02 thủ tục hành chính và tích hợp, thực hiện theo thủ tục hành chính thành lập, giải thể cơ sở giáo dục mầm non, cơ sở giáo dục phổ thông trong nước.</w:t>
      </w:r>
    </w:p>
    <w:p w14:paraId="7730BFFF" w14:textId="01F6DD8D" w:rsidR="0032112E" w:rsidRPr="006B148B" w:rsidRDefault="0032112E" w:rsidP="009B4080">
      <w:pPr>
        <w:spacing w:before="120" w:after="0" w:line="264" w:lineRule="auto"/>
        <w:ind w:firstLine="709"/>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SỬA THÀNH</w:t>
      </w:r>
    </w:p>
    <w:p w14:paraId="7321553A" w14:textId="77777777" w:rsidR="00220DA7" w:rsidRPr="006B148B" w:rsidRDefault="00220DA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1. Thủ tục Cho phép thành lập cơ sở giáo dục mầm non có vốn đầu tư nước ngoài tại Việt Nam quy định tại khoản 1, khoản 6 Điều 35, khoản 3 Điều 40, khoản 2 Điều 41, Điều 42 Nghị định số 86/2018/NĐ-CP, khoản Đ.I mục 1, khoản Đ.I mục 2 Phụ lục I.3 Nghị quyết số 66.16/2026/NQ-CP được thực hiện theo thủ tục Thành lập hoặc cho phép thành lập trường mầm non quy định tại Điều 3 Nghị định số 125/2024/NĐ-CP, Điều 1 Phụ lục I kèm theo Nghị định số 142/2025/NĐ-CP, khoản A.I mục 1, A.I mục 2 Phụ lục I.3 Nghị quyết số 66.16/2026/NQ-CP.</w:t>
      </w:r>
    </w:p>
    <w:p w14:paraId="60CF8A1B" w14:textId="77777777" w:rsidR="00220DA7" w:rsidRPr="006B148B" w:rsidRDefault="00220DA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2. Thủ tục cho phép thành lập cơ sở giáo dục phổ thông có vốn đầu tư nước ngoài tại Việt Nam quy định tại khoản 2, khoản 6 Điều 35, khoản 3 Điều 40, khoản 2 Điều 41, Điều 42 Nghị định số 86/2018/NĐ-CP, được sửa đổi, bổ sung tại Nghị định số 124/2024/NĐ-CP, khoản Đ.I mục 1, khoản Đ.I mục 2 Phụ lục I.3 Nghị quyết số 66.16/2026/NQ-CP được thực hiện theo thủ tục Thành lập hoặc cho phép thành lập trường tiểu học quy định tại Điều 15 Nghị định số 125/2024/NĐ-CP, Điều 11 Phụ lục I kèm theo Nghị định số 142/2025/NĐ-CP, khoản B.I mục 1, B.I mục 2 Phụ lục I.3 Nghị quyết số 66.16/2026/NQ-CP; thủ tục Thành lập hoặc cho phép thành lập trường trung học cơ sở, trường phổ thông có nhiều cấp học có cấp học cao nhất là trung học cơ sở, Thành lập hoặc cho phép thành lập trường trung học phổ thông, trường phổ thông có nhiều cấp học có cấp học cao nhất là trung học phổ thông quy định tại Điều 25 Nghị định số 125/2024/NĐ-CP, Điều 18 Phụ lục I kèm theo Nghị định số 142/2025/NĐ-CP, khoản B.VI, khoản B.IX mục 1, B.III mục 2 Phụ lục I.3 Nghị quyết số 66.16/2026/NQ-CP.</w:t>
      </w:r>
    </w:p>
    <w:p w14:paraId="14F2075A" w14:textId="77777777" w:rsidR="00220DA7" w:rsidRPr="006B148B" w:rsidRDefault="00220DA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 xml:space="preserve">3. Thủ tục Giải thể cơ sở giáo dục mầm non có vốn đầu tư nước ngoài tại Việt Nam quy định tại Điều 51 Nghị định số 86/2018/NĐ-CP, được sửa đổi, bổ sung tại </w:t>
      </w:r>
      <w:r w:rsidRPr="006B148B">
        <w:rPr>
          <w:color w:val="000000" w:themeColor="text1"/>
          <w:sz w:val="28"/>
          <w:szCs w:val="28"/>
        </w:rPr>
        <w:lastRenderedPageBreak/>
        <w:t>khoản 30 Điều 1, điểm a khoản 1 Điều 2 Nghị định số 124/2024/NĐ-CP, khoản Đ.II, Đ.III mục 1 Phụ lục I.3 kèm theo Nghị quyết số 66.16/2026/NQ-CP  được thực hiện theo thủ tục Giải thể trường mẫu giáo, trường mầm non, nhà trẻ  (Theo đề nghị của tổ chức, cá nhân thành lập trường) quy định tại Điều 5 Phụ lục I kèm theo Nghị định số 142/2025/NĐ-CP, khoản A.V mục 1 Phụ lục I.3 Nghị quyết số 66.16/2026/NQ-CP.</w:t>
      </w:r>
    </w:p>
    <w:p w14:paraId="769E10A8" w14:textId="314274A6" w:rsidR="00220DA7" w:rsidRPr="006B148B" w:rsidRDefault="00220DA7"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4. Thủ tục Giải thể cơ sở giáo dục phổ thông có vốn đầu tư nước ngoài tại Việt Nam tại Điều 51 Nghị định số 86/2018/NĐ-CP, được sửa đổi, bổ sung tại khoản 30 Điều 1, điểm a khoản 1 Điều 2 Nghị định số 124/2024/NĐ-CP, khoản Đ.II, Đ.III mục 1 Phụ lục I.3 kèm theo Nghị quyết số 66.16/2026/NQ-CP  được thực hiện theo thủ tục Giải thể trường tiểu học (theo đề nghị của tổ chức, cá nhân đề nghị thành lập trường tiểu học) quy định tại Điều 15 Phụ lục I kèm theo Nghị định số 142/2025/NĐ-CP, khoản B.I mục 1, B.I mục 2 Phụ lục I.3 Nghị quyết số 66.16/2026/NQ-CP; thủ tục Giải thể trường trung học cơ sở, trường phổ thông có nhiều cấp học có cấp học cao nhất là trung học cơ sở (Theo đề nghị của tổ chức, cá nhân thành lập trường), Giải thể trường trung học phổ thông, trường phổ thông có nhiều cấp học có cấp học cao nhất là trung học phổ thông (theo đề nghị của cá nhân, tổ chức thành lập trường) quy định tại Điều 22 Phụ lục I kèm theo Nghị định số 142/2025/NĐ-CP, khoản B.V, khoản B.X, khoản B.XV mục 1 Phụ lục I.3 Nghị quyết số 66.16/2026/NQ-CP.</w:t>
      </w:r>
    </w:p>
    <w:p w14:paraId="5FEE4024" w14:textId="442172B0" w:rsidR="00220DA7" w:rsidRPr="006B148B" w:rsidRDefault="0008326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5</w:t>
      </w:r>
      <w:r w:rsidR="004A1D4B" w:rsidRPr="006B148B">
        <w:rPr>
          <w:rFonts w:ascii="Times New Roman" w:hAnsi="Times New Roman" w:cs="Times New Roman"/>
          <w:b/>
          <w:bCs/>
          <w:color w:val="000000" w:themeColor="text1"/>
          <w:sz w:val="28"/>
          <w:szCs w:val="28"/>
        </w:rPr>
        <w:t xml:space="preserve">. Thủ tục: </w:t>
      </w:r>
      <w:r w:rsidR="00220DA7" w:rsidRPr="006B148B">
        <w:rPr>
          <w:rFonts w:ascii="Times New Roman" w:hAnsi="Times New Roman" w:cs="Times New Roman"/>
          <w:b/>
          <w:color w:val="000000" w:themeColor="text1"/>
          <w:sz w:val="28"/>
          <w:szCs w:val="28"/>
        </w:rPr>
        <w:t>Cho phép hoạt động giáo dục đối với cơ sở đào tạo, bồi dưỡng ngắn hạn; cơ sở giáo dục mầm non; cơ sở giáo dục phổ thông có vốn đầu tư nước ngoài tại Việt Nam (1.006446)</w:t>
      </w:r>
    </w:p>
    <w:p w14:paraId="4F5A8F6D" w14:textId="36069AFA" w:rsidR="00220DA7" w:rsidRPr="006B148B" w:rsidRDefault="004A1D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 Mã TTHC: </w:t>
      </w:r>
      <w:r w:rsidR="00220DA7" w:rsidRPr="006B148B">
        <w:rPr>
          <w:rFonts w:ascii="Times New Roman" w:hAnsi="Times New Roman" w:cs="Times New Roman"/>
          <w:b/>
          <w:color w:val="000000" w:themeColor="text1"/>
          <w:sz w:val="28"/>
          <w:szCs w:val="28"/>
        </w:rPr>
        <w:t xml:space="preserve">1.006446 </w:t>
      </w:r>
    </w:p>
    <w:p w14:paraId="6F404DE2" w14:textId="431F991E" w:rsidR="004A1D4B" w:rsidRPr="006B148B" w:rsidRDefault="004A1D4B" w:rsidP="009B4080">
      <w:pPr>
        <w:spacing w:before="120" w:after="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 - Nội dung đơn giản hóa: </w:t>
      </w:r>
    </w:p>
    <w:p w14:paraId="73C23F54" w14:textId="42411073" w:rsidR="004A1D4B" w:rsidRPr="006B148B" w:rsidRDefault="004A1D4B"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Công bố thành 02 thủ tục hành chính thành: “Công nhận đại học vùng”; “Công nhận đại học quốc gia” cho phù hợp với quy định tại Nghị định số 91/2026/NĐ-CP;</w:t>
      </w:r>
    </w:p>
    <w:p w14:paraId="2E41DE9A" w14:textId="68132738" w:rsidR="004A1D4B" w:rsidRPr="006B148B" w:rsidRDefault="004A1D4B"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 Tích hợp thay thế thành phần hồ sơ “Báo cáo tổng hợp số liệu ba năm liên tục tính đến ngày 31 tháng 12 của năm liền kề trước năm nộp hồ sơ về: tổ chức, cơ cấu ngành và quy mô đào tạo, kèm theo danh sách các trường thuộc cơ cấu tổ chức; danh mục ngành đào tạo đến trình độ tiến sĩ; số liệu quy mô đào tạo chính quy; đội ngũ giảng viên, tỷ lệ giảng viên có trình độ tiến sĩ và giảng viên quốc tế tham gia giảng dạy; cơ cấu người học theo trình độ đào tạo và tỷ lệ người học là sinh viên quốc tế; nghiên cứu khoa học, công nghệ và đổi mới sáng tạo, kèm theo số liệu, minh chứng về sản phẩm khoa học và tỷ trọng thu từ hoạt động khoa học, công nghệ và đổi mới sáng tạo; điều kiện tài chính, bao gồm cơ cấu nguồn thu, cơ cấu chi, khả năng tự bảo đảm chi thường xuyên và kết quả kiểm toán theo quy định.” tại “Đề án công nhận đại học vùng” bằng </w:t>
      </w:r>
      <w:r w:rsidRPr="006B148B">
        <w:rPr>
          <w:rFonts w:ascii="Times New Roman" w:hAnsi="Times New Roman" w:cs="Times New Roman"/>
          <w:color w:val="000000" w:themeColor="text1"/>
          <w:sz w:val="28"/>
          <w:szCs w:val="28"/>
        </w:rPr>
        <w:lastRenderedPageBreak/>
        <w:t xml:space="preserve">việc cơ quan giải quyết thủ tục hành chính chủ động khai thác dữ liệu trên Cơ sở dữ liệu ngành, cơ sở dữ liệu về đội ngũ nhà giáo và các cơ sở dữ liệu có liên quan. </w:t>
      </w:r>
    </w:p>
    <w:p w14:paraId="60B3AB01" w14:textId="77777777" w:rsidR="004A1D4B" w:rsidRPr="006B148B" w:rsidRDefault="004A1D4B" w:rsidP="009B4080">
      <w:pPr>
        <w:spacing w:before="120" w:after="0" w:line="264" w:lineRule="auto"/>
        <w:ind w:firstLine="709"/>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SỬA THÀNH</w:t>
      </w:r>
    </w:p>
    <w:p w14:paraId="67B41FCD" w14:textId="5591A635" w:rsidR="004A1D4B" w:rsidRPr="006B148B" w:rsidRDefault="004A1D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Sửa đổi, bổ sung khoản 2 Điều 8 Nghị định số 91/2026/NĐ-CP:</w:t>
      </w:r>
    </w:p>
    <w:p w14:paraId="4FA22B60" w14:textId="1B66DFD6" w:rsidR="004A1D4B" w:rsidRPr="006B148B" w:rsidRDefault="004A1D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Hồ sơ thủ tục Công nhận đại học vùng</w:t>
      </w:r>
    </w:p>
    <w:p w14:paraId="5CDC418B" w14:textId="77777777" w:rsidR="004A1D4B" w:rsidRPr="006B148B" w:rsidRDefault="004A1D4B"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Tờ trình đề nghị công nhận đại học vùng (theo Mẫu số 3 Phụ lục kèm theo Nghị định số 91/2026/NĐ-CP), trong đó nêu rõ về việc đáp ứng các điều kiện quy định tại Điều 6 Nghị định số 91/2026/NĐ-CP;</w:t>
      </w:r>
    </w:p>
    <w:p w14:paraId="08CB638A" w14:textId="77777777" w:rsidR="004A1D4B" w:rsidRPr="006B148B" w:rsidRDefault="004A1D4B"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Đề án công nhận đại học vùng (trong đó có các nội dung quy định tại </w:t>
      </w:r>
      <w:bookmarkStart w:id="6" w:name="tc_7"/>
      <w:r w:rsidRPr="006B148B">
        <w:rPr>
          <w:color w:val="000000" w:themeColor="text1"/>
          <w:sz w:val="28"/>
          <w:szCs w:val="28"/>
        </w:rPr>
        <w:t xml:space="preserve">điểm c khoản 2 Điều 9 Nghị định </w:t>
      </w:r>
      <w:bookmarkEnd w:id="6"/>
      <w:r w:rsidRPr="006B148B">
        <w:rPr>
          <w:color w:val="000000" w:themeColor="text1"/>
          <w:sz w:val="28"/>
          <w:szCs w:val="28"/>
        </w:rPr>
        <w:t>số 91/2026/NĐ-CP).</w:t>
      </w:r>
    </w:p>
    <w:p w14:paraId="7DB66A23" w14:textId="77777777" w:rsidR="004A1D4B" w:rsidRPr="006B148B" w:rsidRDefault="004A1D4B"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Báo cáo tổng hợp số liệu ba năm liên tục tính đến ngày 31 tháng 12 của năm liền kề trước năm nộp hồ sơ theo điểm c khoản 2 Điều 9 Nghị định số 91/2026/NĐ-CP được cơ quan có thẩm quyền khai thác từ Cơ sở dữ liệu ngành giáo dục, Cơ sở dữ liệu giáo dục đại học và các cơ sở dữ liệu có liên quan theo quy định của pháp luật. Trường hợp các cơ sở dữ liệu chưa đầy đủ, cơ sở giáo dục đại học có trách nhiệm cung cấp, bổ sung thông tin, tài liệu, minh chứng theo yêu cầu của cơ quan có thẩm quyền;</w:t>
      </w:r>
    </w:p>
    <w:p w14:paraId="5A12CC15" w14:textId="77777777" w:rsidR="004A1D4B" w:rsidRPr="006B148B" w:rsidRDefault="004A1D4B"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c) Dự thảo Quy chế tổ chức và hoạt động của đại học vùng.</w:t>
      </w:r>
    </w:p>
    <w:p w14:paraId="25582365" w14:textId="17D39F2D" w:rsidR="004A1D4B" w:rsidRPr="006B148B" w:rsidRDefault="004A1D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Sửa đổi, bổ sung khoản 2 Điều 7 Nghị định số 91/2026/NĐ-CP:</w:t>
      </w:r>
    </w:p>
    <w:p w14:paraId="17887617" w14:textId="6EDDA335" w:rsidR="004A1D4B" w:rsidRPr="006B148B" w:rsidRDefault="004A1D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Hồ sơ thủ tục Công nhận đại học quốc gia</w:t>
      </w:r>
    </w:p>
    <w:p w14:paraId="12346C6B" w14:textId="77777777" w:rsidR="004A1D4B" w:rsidRPr="006B148B" w:rsidRDefault="004A1D4B"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Tờ trình đề nghị công nhận đại học quốc gia (theo Mẫu số 3 Phụ lục kèm theo Nghị định số 91/2026/NĐ-CP), trong đó nêu rõ về việc đáp ứng các điều kiện quy định tại Điều 6 Nghị định số 91/2026/NĐ-CP;</w:t>
      </w:r>
    </w:p>
    <w:p w14:paraId="002FF4E8" w14:textId="77777777" w:rsidR="004A1D4B" w:rsidRPr="006B148B" w:rsidRDefault="004A1D4B"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Đề án công nhận đại học quốc gia (trong đó có các nội dung quy định tại điểm c khoản 2 Điều 9 Nghị định số 91/2026/NĐ-CP).</w:t>
      </w:r>
    </w:p>
    <w:p w14:paraId="16C74266" w14:textId="77777777" w:rsidR="004A1D4B" w:rsidRPr="006B148B" w:rsidRDefault="004A1D4B"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Báo cáo tổng hợp số liệu ba năm liên tục tính đến ngày 31 tháng 12 của năm liền kề trước năm nộp hồ sơ theo điểm c khoản 2 Điều 9 Nghị định số 91/2026/NĐ-CP được cơ quan có thẩm quyền khai thác từ Cơ sở dữ liệu ngành giáo dục, Cơ sở dữ liệu giáo dục đại học và các cơ sở dữ liệu có liên quan theo quy định của pháp luật. Trường hợp các cơ sở dữ liệu chưa đầy đủ, cơ sở giáo dục đại học có trách nhiệm cung cấp, bổ sung thông tin, tài liệu, minh chứng theo yêu cầu của cơ quan có thẩm quyền;</w:t>
      </w:r>
    </w:p>
    <w:p w14:paraId="453DD2B7" w14:textId="754B128D" w:rsidR="0032112E" w:rsidRPr="006B148B" w:rsidRDefault="004A1D4B"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c) Dự thảo Quy chế tổ chức và hoạt động của đại học quốc gia.</w:t>
      </w:r>
    </w:p>
    <w:p w14:paraId="68955CC4" w14:textId="620D019F" w:rsidR="004A1D4B" w:rsidRPr="006B148B" w:rsidRDefault="0008326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6</w:t>
      </w:r>
      <w:r w:rsidR="004A1D4B" w:rsidRPr="006B148B">
        <w:rPr>
          <w:rFonts w:ascii="Times New Roman" w:hAnsi="Times New Roman" w:cs="Times New Roman"/>
          <w:b/>
          <w:bCs/>
          <w:color w:val="000000" w:themeColor="text1"/>
          <w:sz w:val="28"/>
          <w:szCs w:val="28"/>
        </w:rPr>
        <w:t xml:space="preserve">. Thủ tục: </w:t>
      </w:r>
      <w:bookmarkStart w:id="7" w:name="_Hlk200429803"/>
      <w:r w:rsidR="004A1D4B" w:rsidRPr="006B148B">
        <w:rPr>
          <w:rFonts w:ascii="Times New Roman" w:hAnsi="Times New Roman" w:cs="Times New Roman"/>
          <w:b/>
          <w:color w:val="000000" w:themeColor="text1"/>
          <w:sz w:val="28"/>
          <w:szCs w:val="28"/>
        </w:rPr>
        <w:t xml:space="preserve">Cho phép trường đại học hoạt động đào tạo </w:t>
      </w:r>
      <w:bookmarkEnd w:id="7"/>
    </w:p>
    <w:p w14:paraId="760EB028" w14:textId="2C88F09C" w:rsidR="004A1D4B" w:rsidRPr="006B148B" w:rsidRDefault="004A1D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lastRenderedPageBreak/>
        <w:t xml:space="preserve">- Mã TTHC: </w:t>
      </w:r>
      <w:r w:rsidRPr="006B148B">
        <w:rPr>
          <w:rFonts w:ascii="Times New Roman" w:hAnsi="Times New Roman" w:cs="Times New Roman"/>
          <w:b/>
          <w:color w:val="000000" w:themeColor="text1"/>
          <w:sz w:val="28"/>
          <w:szCs w:val="28"/>
        </w:rPr>
        <w:t>1.005041</w:t>
      </w:r>
    </w:p>
    <w:p w14:paraId="46680D82" w14:textId="77777777" w:rsidR="004A1D4B" w:rsidRPr="006B148B" w:rsidRDefault="004A1D4B" w:rsidP="009B4080">
      <w:pPr>
        <w:spacing w:before="120" w:after="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 - Nội dung đơn giản hóa: </w:t>
      </w:r>
    </w:p>
    <w:p w14:paraId="387061F1" w14:textId="51FBC808" w:rsidR="004A1D4B" w:rsidRPr="006B148B" w:rsidRDefault="004A1D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color w:val="000000" w:themeColor="text1"/>
          <w:sz w:val="28"/>
          <w:szCs w:val="28"/>
        </w:rPr>
        <w:t>+ Quy định tên thủ tục hành chính: “</w:t>
      </w:r>
      <w:r w:rsidRPr="006B148B">
        <w:rPr>
          <w:rFonts w:ascii="Times New Roman" w:hAnsi="Times New Roman" w:cs="Times New Roman"/>
          <w:b/>
          <w:color w:val="000000" w:themeColor="text1"/>
          <w:sz w:val="28"/>
          <w:szCs w:val="28"/>
        </w:rPr>
        <w:t>Cấp phép hoạt động đào tạo đối với cơ sở giáo dục đại học”.</w:t>
      </w:r>
    </w:p>
    <w:p w14:paraId="4A6A3810" w14:textId="4ED44EB6" w:rsidR="004A1D4B" w:rsidRPr="006B148B" w:rsidRDefault="004A1D4B"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Bãi bỏ 02 điều kiện: “Có quyết định thành lập hoặc cho phép thành lập trường đại học của Thủ tướng Chính phủ”; “Có quy chế tổ chức và hoạt động của nhà trường”.</w:t>
      </w:r>
    </w:p>
    <w:p w14:paraId="41DC7D4D" w14:textId="5D739927" w:rsidR="004A1D4B" w:rsidRPr="006B148B" w:rsidRDefault="004A1D4B"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SỬA THÀNH</w:t>
      </w:r>
    </w:p>
    <w:p w14:paraId="25C1CFB3" w14:textId="1749D60E" w:rsidR="00BB1882" w:rsidRPr="006B148B" w:rsidRDefault="004A1D4B" w:rsidP="009B4080">
      <w:pPr>
        <w:spacing w:before="120" w:after="0" w:line="264" w:lineRule="auto"/>
        <w:ind w:firstLine="709"/>
        <w:rPr>
          <w:rFonts w:ascii="Times New Roman" w:hAnsi="Times New Roman" w:cs="Times New Roman"/>
          <w:b/>
          <w:color w:val="000000" w:themeColor="text1"/>
          <w:sz w:val="28"/>
          <w:szCs w:val="28"/>
        </w:rPr>
      </w:pPr>
      <w:r w:rsidRPr="006B148B">
        <w:rPr>
          <w:rFonts w:ascii="Times New Roman" w:hAnsi="Times New Roman" w:cs="Times New Roman"/>
          <w:color w:val="000000" w:themeColor="text1"/>
          <w:sz w:val="28"/>
          <w:szCs w:val="28"/>
        </w:rPr>
        <w:t xml:space="preserve"> </w:t>
      </w:r>
      <w:r w:rsidRPr="006B148B">
        <w:rPr>
          <w:rFonts w:ascii="Times New Roman" w:hAnsi="Times New Roman" w:cs="Times New Roman"/>
          <w:b/>
          <w:color w:val="000000" w:themeColor="text1"/>
          <w:sz w:val="28"/>
          <w:szCs w:val="28"/>
        </w:rPr>
        <w:t xml:space="preserve">Bãi bỏ khoản 1, khoản 6 Điều 96 Nghị định số 125/2024/NĐ-CP; </w:t>
      </w:r>
    </w:p>
    <w:p w14:paraId="74530939" w14:textId="5C2F8302" w:rsidR="004A1D4B" w:rsidRPr="006B148B" w:rsidRDefault="004A1D4B" w:rsidP="009B4080">
      <w:pPr>
        <w:spacing w:before="120" w:after="0" w:line="264" w:lineRule="auto"/>
        <w:ind w:firstLine="709"/>
        <w:rPr>
          <w:rFonts w:ascii="Times New Roman" w:hAnsi="Times New Roman" w:cs="Times New Roman"/>
          <w:b/>
          <w:strike/>
          <w:color w:val="000000" w:themeColor="text1"/>
          <w:sz w:val="28"/>
          <w:szCs w:val="28"/>
        </w:rPr>
      </w:pPr>
      <w:r w:rsidRPr="006B148B">
        <w:rPr>
          <w:rFonts w:ascii="Times New Roman" w:hAnsi="Times New Roman" w:cs="Times New Roman"/>
          <w:b/>
          <w:color w:val="000000" w:themeColor="text1"/>
          <w:sz w:val="28"/>
          <w:szCs w:val="28"/>
        </w:rPr>
        <w:t>Sửa đổi, bổ sung khoản 3 Điều 96 Nghị định số 125/2024/NĐ-CP.</w:t>
      </w:r>
    </w:p>
    <w:p w14:paraId="7A148054" w14:textId="1296E118" w:rsidR="004A1D4B" w:rsidRPr="006B148B" w:rsidRDefault="00BB1882" w:rsidP="009B4080">
      <w:pPr>
        <w:spacing w:before="120" w:after="0" w:line="264" w:lineRule="auto"/>
        <w:ind w:firstLine="709"/>
        <w:jc w:val="both"/>
        <w:rPr>
          <w:rFonts w:ascii="Times New Roman" w:hAnsi="Times New Roman" w:cs="Times New Roman"/>
          <w:b/>
          <w:strike/>
          <w:color w:val="000000" w:themeColor="text1"/>
          <w:sz w:val="28"/>
          <w:szCs w:val="28"/>
        </w:rPr>
      </w:pPr>
      <w:bookmarkStart w:id="8" w:name="dieu_96"/>
      <w:r w:rsidRPr="006B148B">
        <w:rPr>
          <w:rFonts w:ascii="Times New Roman" w:hAnsi="Times New Roman" w:cs="Times New Roman"/>
          <w:b/>
          <w:bCs/>
          <w:color w:val="000000" w:themeColor="text1"/>
          <w:sz w:val="28"/>
          <w:szCs w:val="28"/>
        </w:rPr>
        <w:t>Điều kiện cấp phép hoạt động đào tạo</w:t>
      </w:r>
      <w:bookmarkEnd w:id="8"/>
      <w:r w:rsidRPr="006B148B">
        <w:rPr>
          <w:rFonts w:ascii="Times New Roman" w:hAnsi="Times New Roman" w:cs="Times New Roman"/>
          <w:b/>
          <w:bCs/>
          <w:color w:val="000000" w:themeColor="text1"/>
          <w:sz w:val="28"/>
          <w:szCs w:val="28"/>
        </w:rPr>
        <w:t xml:space="preserve"> đối với cơ sở giáo dục đại học thay thế cho điều kiện cho phép trường đại học hoạt động đào tạo như sau: </w:t>
      </w:r>
    </w:p>
    <w:p w14:paraId="6DACDAD5" w14:textId="77777777" w:rsidR="00BB1882" w:rsidRPr="006B148B" w:rsidRDefault="00BB188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Có cơ sở vật chất, thiết bị đáp ứng yêu cầu hoạt động đối với ngành, lĩnh vực dự kiến đào tạo, quy mô dự kiến tuyển sinh theo quy định của Bộ Giáo dục và Đào tạo.</w:t>
      </w:r>
    </w:p>
    <w:p w14:paraId="1B540ED3" w14:textId="77777777" w:rsidR="00BB1882" w:rsidRPr="006B148B" w:rsidRDefault="00BB188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Có chương trình đào tạo và giáo trình, tài liệu giảng dạy, học tập đáp ứng yêu cầu hoạt động đối với các ngành, lĩnh vực dự kiến đào tạo, quy mô dự kiến tuyển sinh theo quy định của Bộ Giáo dục và Đào tạo.</w:t>
      </w:r>
    </w:p>
    <w:p w14:paraId="02C9686F" w14:textId="77777777" w:rsidR="00BB1882" w:rsidRPr="006B148B" w:rsidRDefault="00BB1882"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c) Có đội ngũ giảng viên cơ hữu và cán bộ quản lý đủ về số lượng và đạt tiêu chuẩn về chuyên môn, nghiệp vụ đáp ứng yêu cầu của ngành, lĩnh vực dự kiến đào tạo và quy mô dự kiến tuyển sinh theo quy định của Bộ Giáo dục và Đào tạo.</w:t>
      </w:r>
    </w:p>
    <w:p w14:paraId="3A989674" w14:textId="7581039B" w:rsidR="004A1D4B" w:rsidRPr="006B148B" w:rsidRDefault="00BB1882" w:rsidP="009B4080">
      <w:pPr>
        <w:spacing w:before="120" w:after="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d) Có đủ nguồn lực tài chính để bảo đảm duy trì và phát triển hoạt động của trường đại học theo đúng cam kết trong đề án thành lập trường.</w:t>
      </w:r>
    </w:p>
    <w:p w14:paraId="42A1B57B" w14:textId="61943690" w:rsidR="00B820F7" w:rsidRPr="006B148B" w:rsidRDefault="0008326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7</w:t>
      </w:r>
      <w:r w:rsidR="00BB1882" w:rsidRPr="006B148B">
        <w:rPr>
          <w:rFonts w:ascii="Times New Roman" w:hAnsi="Times New Roman" w:cs="Times New Roman"/>
          <w:b/>
          <w:bCs/>
          <w:color w:val="000000" w:themeColor="text1"/>
          <w:sz w:val="28"/>
          <w:szCs w:val="28"/>
        </w:rPr>
        <w:t xml:space="preserve">. Thủ tục: </w:t>
      </w:r>
      <w:r w:rsidR="00B820F7" w:rsidRPr="006B148B">
        <w:rPr>
          <w:rFonts w:ascii="Times New Roman" w:hAnsi="Times New Roman" w:cs="Times New Roman"/>
          <w:b/>
          <w:color w:val="000000" w:themeColor="text1"/>
          <w:sz w:val="28"/>
          <w:szCs w:val="28"/>
        </w:rPr>
        <w:t xml:space="preserve">Cho phép phân hiệu của cơ sở giáo dục đại học hoạt động đào tạo </w:t>
      </w:r>
    </w:p>
    <w:p w14:paraId="497D4D8D" w14:textId="523E2C6E" w:rsidR="00BB1882" w:rsidRPr="006B148B" w:rsidRDefault="00BB1882"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 Mã TTHC: </w:t>
      </w:r>
      <w:r w:rsidR="00B820F7" w:rsidRPr="006B148B">
        <w:rPr>
          <w:rFonts w:ascii="Times New Roman" w:hAnsi="Times New Roman" w:cs="Times New Roman"/>
          <w:b/>
          <w:color w:val="000000" w:themeColor="text1"/>
          <w:sz w:val="28"/>
          <w:szCs w:val="28"/>
        </w:rPr>
        <w:t>1.012978</w:t>
      </w:r>
    </w:p>
    <w:p w14:paraId="2D5DBB19" w14:textId="77777777" w:rsidR="00B820F7" w:rsidRPr="006B148B" w:rsidRDefault="00BB1882"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 Nội dung đơn giản hóa: </w:t>
      </w:r>
    </w:p>
    <w:p w14:paraId="01D31013" w14:textId="3AEA5760" w:rsidR="00B820F7" w:rsidRPr="006B148B" w:rsidRDefault="00B820F7" w:rsidP="009B4080">
      <w:pPr>
        <w:pStyle w:val="Other0"/>
        <w:spacing w:before="120" w:line="264" w:lineRule="auto"/>
        <w:ind w:firstLine="709"/>
        <w:jc w:val="both"/>
        <w:rPr>
          <w:rFonts w:ascii="Times New Roman" w:hAnsi="Times New Roman" w:cs="Times New Roman"/>
          <w:b/>
          <w:i/>
          <w:color w:val="000000" w:themeColor="text1"/>
          <w:sz w:val="28"/>
          <w:szCs w:val="28"/>
        </w:rPr>
      </w:pPr>
      <w:r w:rsidRPr="006B148B">
        <w:rPr>
          <w:rFonts w:ascii="Times New Roman" w:hAnsi="Times New Roman" w:cs="Times New Roman"/>
          <w:color w:val="000000" w:themeColor="text1"/>
          <w:sz w:val="28"/>
          <w:szCs w:val="28"/>
        </w:rPr>
        <w:t>+ Quy định tên thủ tục hành chính: “</w:t>
      </w:r>
      <w:r w:rsidRPr="006B148B">
        <w:rPr>
          <w:rFonts w:ascii="Times New Roman" w:hAnsi="Times New Roman" w:cs="Times New Roman"/>
          <w:b/>
          <w:i/>
          <w:color w:val="000000" w:themeColor="text1"/>
          <w:sz w:val="28"/>
          <w:szCs w:val="28"/>
        </w:rPr>
        <w:t>Cấp phép hoạt động đào tạo đối với phân hiệu của cơ sở giáo dục đại học”.</w:t>
      </w:r>
    </w:p>
    <w:p w14:paraId="191C557D" w14:textId="2C7ED588" w:rsidR="00B820F7" w:rsidRPr="006B148B" w:rsidRDefault="00B820F7"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 Bãi bỏ 02 điều kiện: “Có quyết định thành lập hoặc cho phép thành lập phân hiệu của Thủ tướng Chính phủ hoặc Bộ trưởng Bộ Giáo dục và Đào tạo”; “Có quy chế tổ chức và hoạt động của phân hiệu, gồm các nội dung chủ yếu sau đây: Vị trí pháp lý; chức năng, nhiệm vụ, quyền hạn của phân hiệu; tổ chức bộ máy; hoạt động đào tạo; nhiệm vụ và quyền của đội ngũ nhà giáo, cán bộ quản lý, nhân viên, người lao động; </w:t>
      </w:r>
      <w:r w:rsidRPr="006B148B">
        <w:rPr>
          <w:rFonts w:ascii="Times New Roman" w:hAnsi="Times New Roman" w:cs="Times New Roman"/>
          <w:color w:val="000000" w:themeColor="text1"/>
          <w:sz w:val="28"/>
          <w:szCs w:val="28"/>
        </w:rPr>
        <w:lastRenderedPageBreak/>
        <w:t>nhiệm vụ và quyền của người học; các vấn đề khác liên quan đến tổ chức và hoạt động của phân hiệu”;</w:t>
      </w:r>
    </w:p>
    <w:p w14:paraId="3B0990F7" w14:textId="77777777" w:rsidR="00BB1882" w:rsidRPr="006B148B" w:rsidRDefault="00BB1882"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SỬA THÀNH</w:t>
      </w:r>
    </w:p>
    <w:p w14:paraId="3AFA4191" w14:textId="4945D8CC" w:rsidR="00BB1882" w:rsidRPr="006B148B" w:rsidRDefault="00BB1882" w:rsidP="009B4080">
      <w:pPr>
        <w:spacing w:before="120" w:after="0" w:line="264" w:lineRule="auto"/>
        <w:ind w:firstLine="709"/>
        <w:rPr>
          <w:rFonts w:ascii="Times New Roman" w:hAnsi="Times New Roman" w:cs="Times New Roman"/>
          <w:b/>
          <w:strike/>
          <w:color w:val="000000" w:themeColor="text1"/>
          <w:sz w:val="28"/>
          <w:szCs w:val="28"/>
        </w:rPr>
      </w:pPr>
      <w:r w:rsidRPr="006B148B">
        <w:rPr>
          <w:rFonts w:ascii="Times New Roman" w:hAnsi="Times New Roman" w:cs="Times New Roman"/>
          <w:b/>
          <w:color w:val="000000" w:themeColor="text1"/>
          <w:sz w:val="28"/>
          <w:szCs w:val="28"/>
        </w:rPr>
        <w:t xml:space="preserve">Sửa đổi, bổ sung khoản </w:t>
      </w:r>
      <w:r w:rsidR="00B820F7" w:rsidRPr="006B148B">
        <w:rPr>
          <w:rFonts w:ascii="Times New Roman" w:hAnsi="Times New Roman" w:cs="Times New Roman"/>
          <w:b/>
          <w:color w:val="000000" w:themeColor="text1"/>
          <w:sz w:val="28"/>
          <w:szCs w:val="28"/>
        </w:rPr>
        <w:t>1</w:t>
      </w:r>
      <w:r w:rsidRPr="006B148B">
        <w:rPr>
          <w:rFonts w:ascii="Times New Roman" w:hAnsi="Times New Roman" w:cs="Times New Roman"/>
          <w:b/>
          <w:color w:val="000000" w:themeColor="text1"/>
          <w:sz w:val="28"/>
          <w:szCs w:val="28"/>
        </w:rPr>
        <w:t xml:space="preserve"> Điều </w:t>
      </w:r>
      <w:r w:rsidR="00B820F7" w:rsidRPr="006B148B">
        <w:rPr>
          <w:rFonts w:ascii="Times New Roman" w:hAnsi="Times New Roman" w:cs="Times New Roman"/>
          <w:b/>
          <w:color w:val="000000" w:themeColor="text1"/>
          <w:sz w:val="28"/>
          <w:szCs w:val="28"/>
        </w:rPr>
        <w:t>100</w:t>
      </w:r>
      <w:r w:rsidRPr="006B148B">
        <w:rPr>
          <w:rFonts w:ascii="Times New Roman" w:hAnsi="Times New Roman" w:cs="Times New Roman"/>
          <w:b/>
          <w:color w:val="000000" w:themeColor="text1"/>
          <w:sz w:val="28"/>
          <w:szCs w:val="28"/>
        </w:rPr>
        <w:t xml:space="preserve"> Nghị định số 125/2024/NĐ-CP.</w:t>
      </w:r>
    </w:p>
    <w:p w14:paraId="717455B4" w14:textId="6A063241" w:rsidR="00BB1882" w:rsidRPr="006B148B" w:rsidRDefault="00B820F7" w:rsidP="009B4080">
      <w:pPr>
        <w:spacing w:before="120" w:after="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Điều kiện cấp phép hoạt động đào tạo đối với phân hiệu của cơ sở giáo dục đại học thay thế cho điều kiện cho phép phân hiệu của cơ sở giáo dục đại học hoạt động đào tạo </w:t>
      </w:r>
    </w:p>
    <w:p w14:paraId="3A0B166B" w14:textId="77777777" w:rsidR="00B820F7" w:rsidRPr="006B148B" w:rsidRDefault="00B820F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a) Có cơ sở vật chất, thiết bị đáp ứng yêu cầu hoạt động đối với ngành, lĩnh vực dự kiến đào tạo, quy mô dự kiến tuyển sinh theo quy định của Bộ Giáo dục và Đào tạo;</w:t>
      </w:r>
    </w:p>
    <w:p w14:paraId="5667D086" w14:textId="77777777" w:rsidR="00B820F7" w:rsidRPr="006B148B" w:rsidRDefault="00B820F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Có chương trình đào tạo và giáo trình, tài liệu giảng dạy, học tập đáp ứng yêu cầu hoạt động đối với các ngành, lĩnh vực dự kiến đào tạo, quy mô dự kiến tuyển sinh theo quy định của Bộ Giáo dục và Đào tạo;</w:t>
      </w:r>
    </w:p>
    <w:p w14:paraId="67B793B9" w14:textId="77777777" w:rsidR="00B820F7" w:rsidRPr="006B148B" w:rsidRDefault="00B820F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c) Có đội ngũ giảng viên cơ hữu và cán bộ quản lý đủ về số lượng và đạt tiêu chuẩn về chuyên môn, nghiệp vụ đáp ứng yêu cầu của ngành, lĩnh vực dự kiến đào tạo và quy mô dự kiến tuyển sinh theo quy định của Bộ Giáo dục và Đào tạo;</w:t>
      </w:r>
    </w:p>
    <w:p w14:paraId="0AC2CDE5" w14:textId="08AB0165" w:rsidR="00B820F7" w:rsidRPr="006B148B" w:rsidRDefault="00B820F7" w:rsidP="009B4080">
      <w:pPr>
        <w:spacing w:before="120" w:after="0" w:line="264" w:lineRule="auto"/>
        <w:ind w:firstLine="709"/>
        <w:jc w:val="both"/>
        <w:rPr>
          <w:rFonts w:ascii="Times New Roman" w:hAnsi="Times New Roman" w:cs="Times New Roman"/>
          <w:strike/>
          <w:color w:val="000000" w:themeColor="text1"/>
          <w:sz w:val="28"/>
          <w:szCs w:val="28"/>
        </w:rPr>
      </w:pPr>
      <w:r w:rsidRPr="006B148B">
        <w:rPr>
          <w:rFonts w:ascii="Times New Roman" w:hAnsi="Times New Roman" w:cs="Times New Roman"/>
          <w:color w:val="000000" w:themeColor="text1"/>
          <w:sz w:val="28"/>
          <w:szCs w:val="28"/>
        </w:rPr>
        <w:t>d) Có đủ nguồn lực tài chính để bảo đảm duy trì và phát triển hoạt động của phân hiệu theo đúng cam kết trong đề án thành lập phân hiệu.</w:t>
      </w:r>
    </w:p>
    <w:p w14:paraId="67E1CF93" w14:textId="791BC1E8" w:rsidR="00B820F7" w:rsidRPr="006B148B" w:rsidRDefault="0008326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8</w:t>
      </w:r>
      <w:r w:rsidR="00B820F7" w:rsidRPr="006B148B">
        <w:rPr>
          <w:rFonts w:ascii="Times New Roman" w:hAnsi="Times New Roman" w:cs="Times New Roman"/>
          <w:b/>
          <w:bCs/>
          <w:color w:val="000000" w:themeColor="text1"/>
          <w:sz w:val="28"/>
          <w:szCs w:val="28"/>
        </w:rPr>
        <w:t xml:space="preserve">. Thủ tục: </w:t>
      </w:r>
      <w:r w:rsidR="00B820F7" w:rsidRPr="006B148B">
        <w:rPr>
          <w:rFonts w:ascii="Times New Roman" w:hAnsi="Times New Roman" w:cs="Times New Roman"/>
          <w:b/>
          <w:color w:val="000000" w:themeColor="text1"/>
          <w:sz w:val="28"/>
          <w:szCs w:val="28"/>
        </w:rPr>
        <w:t xml:space="preserve">Mở ngành đào tạo trình độ đại học, trình độ thạc sĩ hoặc trình độ tiến sĩ </w:t>
      </w:r>
    </w:p>
    <w:p w14:paraId="14DE6FF6" w14:textId="7545CAEB" w:rsidR="00B820F7" w:rsidRPr="006B148B" w:rsidRDefault="00B820F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bCs/>
          <w:color w:val="000000" w:themeColor="text1"/>
          <w:sz w:val="28"/>
          <w:szCs w:val="28"/>
        </w:rPr>
        <w:t xml:space="preserve">- Mã TTHC: </w:t>
      </w:r>
      <w:r w:rsidRPr="006B148B">
        <w:rPr>
          <w:rFonts w:ascii="Times New Roman" w:hAnsi="Times New Roman" w:cs="Times New Roman"/>
          <w:b/>
          <w:color w:val="000000" w:themeColor="text1"/>
          <w:sz w:val="28"/>
          <w:szCs w:val="28"/>
        </w:rPr>
        <w:t xml:space="preserve">1.010900 </w:t>
      </w:r>
    </w:p>
    <w:p w14:paraId="3479ED82" w14:textId="469AAF12" w:rsidR="00B820F7" w:rsidRPr="006B148B" w:rsidRDefault="00B820F7"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b/>
          <w:bCs/>
          <w:color w:val="000000" w:themeColor="text1"/>
          <w:sz w:val="28"/>
          <w:szCs w:val="28"/>
        </w:rPr>
        <w:t xml:space="preserve">- Nội dung đơn giản hóa: </w:t>
      </w:r>
    </w:p>
    <w:p w14:paraId="739F8D5B" w14:textId="064782FF" w:rsidR="00B820F7" w:rsidRPr="006B148B" w:rsidRDefault="00B820F7" w:rsidP="009B4080">
      <w:pPr>
        <w:pStyle w:val="Other0"/>
        <w:spacing w:before="120" w:line="264" w:lineRule="auto"/>
        <w:ind w:firstLine="709"/>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Đổi tên thủ tục hành chính cho phù hợp với Luật Giáo dục Đại học năm 2025: “Phê duyệt tổ chức thực hiện chương trình đào tạo thuộc thẩm quyền của Bộ trưởng Bộ Giáo dục và Đào tạo”.</w:t>
      </w:r>
    </w:p>
    <w:p w14:paraId="373B28F8" w14:textId="41294CB1" w:rsidR="00B820F7" w:rsidRPr="006B148B" w:rsidRDefault="00B820F7" w:rsidP="009B4080">
      <w:pPr>
        <w:pStyle w:val="Other0"/>
        <w:spacing w:before="120" w:line="264" w:lineRule="auto"/>
        <w:ind w:firstLine="709"/>
        <w:jc w:val="both"/>
        <w:rPr>
          <w:rFonts w:ascii="Times New Roman" w:hAnsi="Times New Roman" w:cs="Times New Roman"/>
          <w:b/>
          <w:bCs/>
          <w:color w:val="000000" w:themeColor="text1"/>
          <w:sz w:val="28"/>
          <w:szCs w:val="28"/>
        </w:rPr>
      </w:pPr>
      <w:r w:rsidRPr="006B148B">
        <w:rPr>
          <w:rFonts w:ascii="Times New Roman" w:hAnsi="Times New Roman" w:cs="Times New Roman"/>
          <w:color w:val="000000" w:themeColor="text1"/>
          <w:sz w:val="28"/>
          <w:szCs w:val="28"/>
        </w:rPr>
        <w:t>+ Tích hợp việc khai thác dữ liệu Đề án mở ngành đào tạo đã được thẩm định theo quy định tại Điều 9 Thông tư số 02/2022/TT-BGDĐT, bảo đảm đầy đủ các nội dung theo quy định tại Điều 8 Thông tư số 02/2022/TT-BGDĐT và khoản 5 Điều 1 Thông tư số 12/2024/TT-BGDĐT do cơ sở giáo dục đại học cập nhật trên hệ thống cơ sở dữ liệu chuyên ngành về giáo dục đại học.</w:t>
      </w:r>
    </w:p>
    <w:p w14:paraId="2B0BD8FA" w14:textId="77777777" w:rsidR="00B820F7" w:rsidRPr="006B148B" w:rsidRDefault="00B820F7" w:rsidP="009B4080">
      <w:pPr>
        <w:pStyle w:val="Other0"/>
        <w:spacing w:before="120" w:line="264" w:lineRule="auto"/>
        <w:ind w:firstLine="709"/>
        <w:jc w:val="both"/>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SỬA THÀNH</w:t>
      </w:r>
    </w:p>
    <w:p w14:paraId="4D3C5E38" w14:textId="0332C8FE" w:rsidR="00797BBF" w:rsidRPr="006B148B" w:rsidRDefault="00B820F7" w:rsidP="009B4080">
      <w:pPr>
        <w:spacing w:before="120" w:after="0" w:line="264" w:lineRule="auto"/>
        <w:ind w:firstLine="709"/>
        <w:rPr>
          <w:rFonts w:ascii="Times New Roman" w:hAnsi="Times New Roman" w:cs="Times New Roman"/>
          <w:b/>
          <w:color w:val="000000" w:themeColor="text1"/>
          <w:sz w:val="28"/>
          <w:szCs w:val="28"/>
        </w:rPr>
      </w:pPr>
      <w:r w:rsidRPr="006B148B">
        <w:rPr>
          <w:rFonts w:ascii="Times New Roman" w:hAnsi="Times New Roman" w:cs="Times New Roman"/>
          <w:b/>
          <w:color w:val="000000" w:themeColor="text1"/>
          <w:sz w:val="28"/>
          <w:szCs w:val="28"/>
        </w:rPr>
        <w:t xml:space="preserve">Sửa đổi, bổ sung </w:t>
      </w:r>
      <w:r w:rsidR="00797BBF" w:rsidRPr="006B148B">
        <w:rPr>
          <w:rFonts w:ascii="Times New Roman" w:hAnsi="Times New Roman" w:cs="Times New Roman"/>
          <w:b/>
          <w:color w:val="000000" w:themeColor="text1"/>
          <w:sz w:val="28"/>
          <w:szCs w:val="28"/>
        </w:rPr>
        <w:t xml:space="preserve">Điều 10 Thông tư số 02/2022/TT-BGDĐT </w:t>
      </w:r>
    </w:p>
    <w:p w14:paraId="66A69079" w14:textId="1F016F8A" w:rsidR="00B820F7" w:rsidRPr="006B148B" w:rsidRDefault="00B820F7" w:rsidP="009B4080">
      <w:pPr>
        <w:spacing w:before="120" w:after="0" w:line="264" w:lineRule="auto"/>
        <w:ind w:firstLine="709"/>
        <w:jc w:val="both"/>
        <w:rPr>
          <w:rFonts w:ascii="Times New Roman" w:hAnsi="Times New Roman" w:cs="Times New Roman"/>
          <w:b/>
          <w:strike/>
          <w:color w:val="000000" w:themeColor="text1"/>
          <w:sz w:val="28"/>
          <w:szCs w:val="28"/>
        </w:rPr>
      </w:pPr>
      <w:r w:rsidRPr="006B148B">
        <w:rPr>
          <w:rFonts w:ascii="Times New Roman" w:hAnsi="Times New Roman" w:cs="Times New Roman"/>
          <w:b/>
          <w:color w:val="000000" w:themeColor="text1"/>
          <w:sz w:val="28"/>
          <w:szCs w:val="28"/>
        </w:rPr>
        <w:lastRenderedPageBreak/>
        <w:t>Hồ sơ thủ tục Phê duyệt tổ chức thực hiện chương trình đào tạo thuộc thẩm quyền của Bộ trưởng Bộ Giáo dục và Đào tạo thay thế cho hồ sơ thủ tục Mở ngành đào tạo trình độ đại học, trình độ thạc sĩ hoặc trình độ tiến sĩ</w:t>
      </w:r>
    </w:p>
    <w:p w14:paraId="1BAE8430" w14:textId="77777777" w:rsidR="00B820F7" w:rsidRPr="006B148B" w:rsidRDefault="00B820F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b/>
          <w:bCs/>
          <w:color w:val="000000" w:themeColor="text1"/>
          <w:sz w:val="28"/>
          <w:szCs w:val="28"/>
        </w:rPr>
        <w:tab/>
      </w:r>
      <w:r w:rsidRPr="006B148B">
        <w:rPr>
          <w:color w:val="000000" w:themeColor="text1"/>
          <w:sz w:val="28"/>
          <w:szCs w:val="28"/>
        </w:rPr>
        <w:t>a) Văn bản đề nghị mở ngành đào tạo: tóm tắt quá trình xây dựng đề án, báo cáo khẳng định về việc bảo đảm đủ các điều kiện theo quy định để được mở ngành đào tạo và đề nghị cấp có thẩm quyền quyết định.</w:t>
      </w:r>
    </w:p>
    <w:p w14:paraId="1111F863" w14:textId="77777777" w:rsidR="00B820F7" w:rsidRPr="006B148B" w:rsidRDefault="00B820F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b) Đề án mở ngành đào tạo đã được thẩm định theo quy định tại Điều 9 Thông tư số 02/2022/TT-BGDĐT, bảo đảm đầy đủ các nội dung theo quy định tại </w:t>
      </w:r>
      <w:bookmarkStart w:id="9" w:name="tc_9"/>
      <w:r w:rsidRPr="006B148B">
        <w:rPr>
          <w:color w:val="000000" w:themeColor="text1"/>
          <w:sz w:val="28"/>
          <w:szCs w:val="28"/>
        </w:rPr>
        <w:t>Điều 8 Thông tư số 02/2022/TT-BGDĐT</w:t>
      </w:r>
      <w:bookmarkEnd w:id="9"/>
      <w:r w:rsidRPr="006B148B">
        <w:rPr>
          <w:color w:val="000000" w:themeColor="text1"/>
          <w:sz w:val="28"/>
          <w:szCs w:val="28"/>
        </w:rPr>
        <w:t xml:space="preserve"> (trong đó khoản 4 Điều 8 được sửa đổi, bổ sung bởi Khoản 5 Điều 1 Thông tư 12/2024/TT-BGDĐT).</w:t>
      </w:r>
    </w:p>
    <w:p w14:paraId="7972A45C" w14:textId="77777777" w:rsidR="00B820F7" w:rsidRPr="006B148B" w:rsidRDefault="00B820F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Thông tin về điều kiện đội ngũ giảng viên, cán bộ khoa học, Điều kiện về cơ sở vật chất, tổ chức bộ máy quản lý để mở ngành đào tạo trong Đề án đã được thẩm định theo quy định do cơ sở giáo dục đại học cập nhật trên Cơ sở dữ liệu về đại học. Trường hợp dữ liệu chưa đầy đủ, chưa được cập nhật, cơ sở giáo dục đại học có trách nhiệm cung cấp, bổ sung hồ sơ, tài liệu, minh chứng theo yêu cầu của cơ quan có thẩm quyền.</w:t>
      </w:r>
    </w:p>
    <w:p w14:paraId="3E1858AE" w14:textId="77777777" w:rsidR="00B820F7" w:rsidRPr="006B148B" w:rsidRDefault="00B820F7" w:rsidP="009B4080">
      <w:pPr>
        <w:pStyle w:val="NormalWeb"/>
        <w:shd w:val="clear" w:color="auto" w:fill="FFFFFF"/>
        <w:spacing w:before="120" w:beforeAutospacing="0" w:after="0" w:afterAutospacing="0" w:line="264" w:lineRule="auto"/>
        <w:ind w:firstLine="709"/>
        <w:jc w:val="both"/>
        <w:rPr>
          <w:color w:val="000000" w:themeColor="text1"/>
          <w:sz w:val="28"/>
          <w:szCs w:val="28"/>
        </w:rPr>
      </w:pPr>
      <w:r w:rsidRPr="006B148B">
        <w:rPr>
          <w:color w:val="000000" w:themeColor="text1"/>
          <w:sz w:val="28"/>
          <w:szCs w:val="28"/>
        </w:rPr>
        <w:t>c) Công văn của đại học chấp thuận về mặt chủ trương (đối với các đơn vị thành viên thuộc đại học khi mở ngành đào tạo thuộc lĩnh vực Sức khỏe và nhóm ngành Đào tạo giáo viên).</w:t>
      </w:r>
    </w:p>
    <w:p w14:paraId="7381F3A3" w14:textId="536D58AE" w:rsidR="00397696" w:rsidRPr="006B148B" w:rsidRDefault="002802AE" w:rsidP="009B4080">
      <w:pPr>
        <w:spacing w:before="120" w:after="0" w:line="264" w:lineRule="auto"/>
        <w:ind w:firstLine="709"/>
        <w:jc w:val="both"/>
        <w:rPr>
          <w:rFonts w:ascii="Times New Roman" w:eastAsia="Calibri" w:hAnsi="Times New Roman" w:cs="Times New Roman"/>
          <w:b/>
          <w:bCs/>
          <w:color w:val="000000" w:themeColor="text1"/>
          <w:kern w:val="0"/>
          <w:sz w:val="28"/>
          <w:szCs w:val="28"/>
          <w14:ligatures w14:val="none"/>
        </w:rPr>
      </w:pPr>
      <w:r w:rsidRPr="006B148B">
        <w:rPr>
          <w:rFonts w:ascii="Times New Roman" w:eastAsia="Times New Roman" w:hAnsi="Times New Roman" w:cs="Times New Roman"/>
          <w:b/>
          <w:bCs/>
          <w:color w:val="000000" w:themeColor="text1"/>
          <w:spacing w:val="-4"/>
          <w:kern w:val="0"/>
          <w:sz w:val="28"/>
          <w:szCs w:val="28"/>
          <w14:ligatures w14:val="none"/>
        </w:rPr>
        <w:t>B</w:t>
      </w:r>
      <w:r w:rsidR="00397696" w:rsidRPr="006B148B">
        <w:rPr>
          <w:rFonts w:ascii="Times New Roman" w:eastAsia="Times New Roman" w:hAnsi="Times New Roman" w:cs="Times New Roman"/>
          <w:b/>
          <w:bCs/>
          <w:color w:val="000000" w:themeColor="text1"/>
          <w:spacing w:val="-4"/>
          <w:kern w:val="0"/>
          <w:sz w:val="28"/>
          <w:szCs w:val="28"/>
          <w14:ligatures w14:val="none"/>
        </w:rPr>
        <w:t>.</w:t>
      </w:r>
      <w:r w:rsidR="00397696" w:rsidRPr="006B148B">
        <w:rPr>
          <w:rFonts w:ascii="Times New Roman" w:eastAsia="Times New Roman" w:hAnsi="Times New Roman" w:cs="Times New Roman"/>
          <w:color w:val="000000" w:themeColor="text1"/>
          <w:spacing w:val="-4"/>
          <w:kern w:val="0"/>
          <w:sz w:val="28"/>
          <w:szCs w:val="28"/>
          <w14:ligatures w14:val="none"/>
        </w:rPr>
        <w:t xml:space="preserve"> </w:t>
      </w:r>
      <w:r w:rsidR="00397696" w:rsidRPr="006B148B">
        <w:rPr>
          <w:rFonts w:ascii="Times New Roman" w:eastAsia="Calibri" w:hAnsi="Times New Roman" w:cs="Times New Roman"/>
          <w:b/>
          <w:bCs/>
          <w:color w:val="000000" w:themeColor="text1"/>
          <w:kern w:val="0"/>
          <w:sz w:val="28"/>
          <w:szCs w:val="28"/>
          <w:lang w:val="vi-VN"/>
          <w14:ligatures w14:val="none"/>
        </w:rPr>
        <w:t>DANH MỤC VĂN BẢN</w:t>
      </w:r>
      <w:r w:rsidR="00397696" w:rsidRPr="006B148B">
        <w:rPr>
          <w:rFonts w:ascii="Times New Roman" w:eastAsia="Calibri" w:hAnsi="Times New Roman" w:cs="Times New Roman"/>
          <w:b/>
          <w:bCs/>
          <w:color w:val="000000" w:themeColor="text1"/>
          <w:kern w:val="0"/>
          <w:sz w:val="28"/>
          <w:szCs w:val="28"/>
          <w14:ligatures w14:val="none"/>
        </w:rPr>
        <w:t xml:space="preserve"> QUY PHẠM PHÁP LUẬT</w:t>
      </w:r>
      <w:r w:rsidR="00397696" w:rsidRPr="006B148B">
        <w:rPr>
          <w:rFonts w:ascii="Times New Roman" w:eastAsia="Calibri" w:hAnsi="Times New Roman" w:cs="Times New Roman"/>
          <w:b/>
          <w:bCs/>
          <w:color w:val="000000" w:themeColor="text1"/>
          <w:kern w:val="0"/>
          <w:sz w:val="28"/>
          <w:szCs w:val="28"/>
          <w:lang w:val="vi-VN"/>
          <w14:ligatures w14:val="none"/>
        </w:rPr>
        <w:t xml:space="preserve"> ĐƯỢC ĐỀ XUẤT SỬA ĐỔI, BỔ SUNG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3814"/>
        <w:gridCol w:w="3224"/>
        <w:gridCol w:w="1962"/>
      </w:tblGrid>
      <w:tr w:rsidR="006B148B" w:rsidRPr="006B148B" w14:paraId="0640D5B9" w14:textId="77777777" w:rsidTr="002802AE">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B6CA881" w14:textId="3E635E23" w:rsidR="00397696" w:rsidRPr="006B148B" w:rsidRDefault="00243864" w:rsidP="002D59C7">
            <w:pPr>
              <w:spacing w:before="120" w:after="120" w:line="276" w:lineRule="auto"/>
              <w:jc w:val="center"/>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TT</w:t>
            </w:r>
          </w:p>
        </w:tc>
        <w:tc>
          <w:tcPr>
            <w:tcW w:w="1985" w:type="pct"/>
            <w:tcBorders>
              <w:top w:val="single" w:sz="4" w:space="0" w:color="auto"/>
              <w:left w:val="single" w:sz="4" w:space="0" w:color="auto"/>
              <w:bottom w:val="single" w:sz="4" w:space="0" w:color="auto"/>
              <w:right w:val="single" w:sz="4" w:space="0" w:color="auto"/>
            </w:tcBorders>
            <w:vAlign w:val="center"/>
            <w:hideMark/>
          </w:tcPr>
          <w:p w14:paraId="7289331A" w14:textId="77777777" w:rsidR="00397696" w:rsidRPr="006B148B" w:rsidRDefault="00397696" w:rsidP="002D59C7">
            <w:pPr>
              <w:spacing w:before="120" w:after="120" w:line="276" w:lineRule="auto"/>
              <w:jc w:val="center"/>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 xml:space="preserve">Các văn bản </w:t>
            </w:r>
          </w:p>
          <w:p w14:paraId="147A6F46" w14:textId="77777777" w:rsidR="00397696" w:rsidRPr="006B148B" w:rsidRDefault="00397696" w:rsidP="002D59C7">
            <w:pPr>
              <w:spacing w:before="120" w:after="120" w:line="276" w:lineRule="auto"/>
              <w:jc w:val="center"/>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cần sửa đổi, bổ sung</w:t>
            </w:r>
          </w:p>
        </w:tc>
        <w:tc>
          <w:tcPr>
            <w:tcW w:w="1678" w:type="pct"/>
            <w:tcBorders>
              <w:top w:val="single" w:sz="4" w:space="0" w:color="auto"/>
              <w:left w:val="single" w:sz="4" w:space="0" w:color="auto"/>
              <w:bottom w:val="single" w:sz="4" w:space="0" w:color="auto"/>
              <w:right w:val="single" w:sz="4" w:space="0" w:color="auto"/>
            </w:tcBorders>
            <w:vAlign w:val="center"/>
            <w:hideMark/>
          </w:tcPr>
          <w:p w14:paraId="380B899A" w14:textId="77777777" w:rsidR="00397696" w:rsidRPr="006B148B" w:rsidRDefault="00397696" w:rsidP="002D59C7">
            <w:pPr>
              <w:spacing w:before="120" w:after="120" w:line="276" w:lineRule="auto"/>
              <w:jc w:val="center"/>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Điều, khoản, điểm cần sửa đổi, bổ sung, bãi bỏ</w:t>
            </w:r>
          </w:p>
        </w:tc>
        <w:tc>
          <w:tcPr>
            <w:tcW w:w="1021" w:type="pct"/>
            <w:tcBorders>
              <w:top w:val="single" w:sz="4" w:space="0" w:color="auto"/>
              <w:left w:val="single" w:sz="4" w:space="0" w:color="auto"/>
              <w:bottom w:val="single" w:sz="4" w:space="0" w:color="auto"/>
              <w:right w:val="single" w:sz="4" w:space="0" w:color="auto"/>
            </w:tcBorders>
            <w:vAlign w:val="center"/>
            <w:hideMark/>
          </w:tcPr>
          <w:p w14:paraId="2DAAA320" w14:textId="77777777" w:rsidR="00397696" w:rsidRPr="006B148B" w:rsidRDefault="00397696" w:rsidP="002D59C7">
            <w:pPr>
              <w:spacing w:before="120" w:after="120" w:line="276" w:lineRule="auto"/>
              <w:jc w:val="center"/>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Cơ quan chủ trì soạn thảo</w:t>
            </w:r>
          </w:p>
        </w:tc>
      </w:tr>
      <w:tr w:rsidR="006B148B" w:rsidRPr="006B148B" w14:paraId="57052707" w14:textId="77777777" w:rsidTr="002802AE">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5F3EA575" w14:textId="22C63257" w:rsidR="00397696" w:rsidRPr="006B148B" w:rsidRDefault="00397696" w:rsidP="002D59C7">
            <w:pPr>
              <w:spacing w:before="120" w:after="120" w:line="276" w:lineRule="auto"/>
              <w:jc w:val="center"/>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015E58F7" w14:textId="77777777" w:rsidR="00397696" w:rsidRPr="006B148B" w:rsidRDefault="00397696" w:rsidP="002D59C7">
            <w:pPr>
              <w:spacing w:before="120" w:after="120" w:line="276" w:lineRule="auto"/>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NGHỊ QUYẾT</w:t>
            </w:r>
          </w:p>
        </w:tc>
        <w:tc>
          <w:tcPr>
            <w:tcW w:w="1678" w:type="pct"/>
            <w:tcBorders>
              <w:top w:val="single" w:sz="4" w:space="0" w:color="auto"/>
              <w:left w:val="single" w:sz="4" w:space="0" w:color="auto"/>
              <w:bottom w:val="single" w:sz="4" w:space="0" w:color="auto"/>
              <w:right w:val="single" w:sz="4" w:space="0" w:color="auto"/>
            </w:tcBorders>
            <w:vAlign w:val="center"/>
          </w:tcPr>
          <w:p w14:paraId="1B87BEF2" w14:textId="77777777" w:rsidR="00397696" w:rsidRPr="006B148B" w:rsidRDefault="00397696" w:rsidP="002D59C7">
            <w:pPr>
              <w:spacing w:before="120" w:after="120" w:line="276" w:lineRule="auto"/>
              <w:rPr>
                <w:rFonts w:ascii="Times New Roman" w:eastAsia="Calibri" w:hAnsi="Times New Roman" w:cs="Times New Roman"/>
                <w:b/>
                <w:bCs/>
                <w:color w:val="000000" w:themeColor="text1"/>
                <w:kern w:val="0"/>
                <w:sz w:val="28"/>
                <w:szCs w:val="28"/>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41B4FAC5" w14:textId="77777777" w:rsidR="00397696" w:rsidRPr="006B148B" w:rsidRDefault="00397696" w:rsidP="002D59C7">
            <w:pPr>
              <w:spacing w:before="120" w:after="120" w:line="276" w:lineRule="auto"/>
              <w:rPr>
                <w:rFonts w:ascii="Times New Roman" w:eastAsia="Calibri" w:hAnsi="Times New Roman" w:cs="Times New Roman"/>
                <w:b/>
                <w:bCs/>
                <w:color w:val="000000" w:themeColor="text1"/>
                <w:kern w:val="0"/>
                <w:sz w:val="28"/>
                <w:szCs w:val="28"/>
                <w:lang w:val="vi-VN"/>
                <w14:ligatures w14:val="none"/>
              </w:rPr>
            </w:pPr>
          </w:p>
        </w:tc>
      </w:tr>
      <w:tr w:rsidR="006B148B" w:rsidRPr="006B148B" w14:paraId="0066B553" w14:textId="77777777" w:rsidTr="00783041">
        <w:trPr>
          <w:trHeight w:val="20"/>
        </w:trPr>
        <w:tc>
          <w:tcPr>
            <w:tcW w:w="316" w:type="pct"/>
            <w:vMerge w:val="restart"/>
            <w:tcBorders>
              <w:top w:val="single" w:sz="4" w:space="0" w:color="auto"/>
              <w:left w:val="single" w:sz="4" w:space="0" w:color="auto"/>
              <w:right w:val="single" w:sz="4" w:space="0" w:color="auto"/>
            </w:tcBorders>
            <w:vAlign w:val="center"/>
            <w:hideMark/>
          </w:tcPr>
          <w:p w14:paraId="7BB71666" w14:textId="24711B53"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r w:rsidRPr="006B148B">
              <w:rPr>
                <w:rFonts w:ascii="Times New Roman" w:eastAsia="Calibri" w:hAnsi="Times New Roman" w:cs="Times New Roman"/>
                <w:color w:val="000000" w:themeColor="text1"/>
                <w:kern w:val="0"/>
                <w:sz w:val="28"/>
                <w:szCs w:val="28"/>
                <w14:ligatures w14:val="none"/>
              </w:rPr>
              <w:t>1</w:t>
            </w:r>
          </w:p>
        </w:tc>
        <w:tc>
          <w:tcPr>
            <w:tcW w:w="1985" w:type="pct"/>
            <w:vMerge w:val="restart"/>
            <w:tcBorders>
              <w:top w:val="single" w:sz="4" w:space="0" w:color="auto"/>
              <w:left w:val="single" w:sz="4" w:space="0" w:color="auto"/>
              <w:right w:val="single" w:sz="4" w:space="0" w:color="auto"/>
            </w:tcBorders>
            <w:vAlign w:val="center"/>
          </w:tcPr>
          <w:p w14:paraId="76CBCF9F" w14:textId="60C468B9" w:rsidR="002802AE" w:rsidRPr="006B148B" w:rsidRDefault="002802AE" w:rsidP="00463551">
            <w:pPr>
              <w:pStyle w:val="Other0"/>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Nghị quyết số 66.16/2026/NQ-CP</w:t>
            </w:r>
          </w:p>
          <w:p w14:paraId="39E3459C" w14:textId="77777777"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5EF24391" w14:textId="3EC38669" w:rsidR="002802AE" w:rsidRPr="006B148B" w:rsidRDefault="002802AE" w:rsidP="002D59C7">
            <w:pPr>
              <w:spacing w:before="120" w:after="120" w:line="276" w:lineRule="auto"/>
              <w:rPr>
                <w:rFonts w:ascii="Times New Roman" w:eastAsia="Calibri" w:hAnsi="Times New Roman" w:cs="Times New Roman"/>
                <w:b/>
                <w:bCs/>
                <w:color w:val="000000" w:themeColor="text1"/>
                <w:kern w:val="0"/>
                <w:sz w:val="28"/>
                <w:szCs w:val="28"/>
                <w14:ligatures w14:val="none"/>
              </w:rPr>
            </w:pPr>
            <w:r w:rsidRPr="006B148B">
              <w:rPr>
                <w:rFonts w:ascii="Times New Roman" w:hAnsi="Times New Roman" w:cs="Times New Roman"/>
                <w:color w:val="000000" w:themeColor="text1"/>
                <w:sz w:val="28"/>
                <w:szCs w:val="28"/>
              </w:rPr>
              <w:t>khoản Đ.V mục 1 Phụ lục I.3 kèm theo</w:t>
            </w:r>
          </w:p>
        </w:tc>
        <w:tc>
          <w:tcPr>
            <w:tcW w:w="1021" w:type="pct"/>
            <w:tcBorders>
              <w:top w:val="single" w:sz="4" w:space="0" w:color="auto"/>
              <w:left w:val="single" w:sz="4" w:space="0" w:color="auto"/>
              <w:bottom w:val="single" w:sz="4" w:space="0" w:color="auto"/>
              <w:right w:val="single" w:sz="4" w:space="0" w:color="auto"/>
            </w:tcBorders>
            <w:vAlign w:val="center"/>
          </w:tcPr>
          <w:p w14:paraId="0F16FFF9" w14:textId="77777777"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34360734" w14:textId="77777777" w:rsidTr="00783041">
        <w:trPr>
          <w:trHeight w:val="20"/>
        </w:trPr>
        <w:tc>
          <w:tcPr>
            <w:tcW w:w="316" w:type="pct"/>
            <w:vMerge/>
            <w:tcBorders>
              <w:left w:val="single" w:sz="4" w:space="0" w:color="auto"/>
              <w:bottom w:val="single" w:sz="4" w:space="0" w:color="auto"/>
              <w:right w:val="single" w:sz="4" w:space="0" w:color="auto"/>
            </w:tcBorders>
            <w:vAlign w:val="center"/>
            <w:hideMark/>
          </w:tcPr>
          <w:p w14:paraId="7F46D7A9" w14:textId="3A63F0A5" w:rsidR="002802AE" w:rsidRPr="006B148B" w:rsidRDefault="002802AE" w:rsidP="002D59C7">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5BCC7C89" w14:textId="77777777"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0C9AAE4B" w14:textId="539335AC" w:rsidR="002802AE" w:rsidRPr="006B148B" w:rsidRDefault="002802AE" w:rsidP="00457312">
            <w:pPr>
              <w:pStyle w:val="Other0"/>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khoản Đ.VIII, Đ.X, Đ.XI mục 1 Phụ lục I.3 </w:t>
            </w:r>
          </w:p>
          <w:p w14:paraId="4ED26BA9" w14:textId="77777777" w:rsidR="002802AE" w:rsidRPr="006B148B" w:rsidRDefault="002802AE" w:rsidP="002D59C7">
            <w:pPr>
              <w:spacing w:before="120" w:after="120" w:line="276" w:lineRule="auto"/>
              <w:rPr>
                <w:rFonts w:ascii="Times New Roman" w:eastAsia="Calibri" w:hAnsi="Times New Roman" w:cs="Times New Roman"/>
                <w:b/>
                <w:bCs/>
                <w:color w:val="000000" w:themeColor="text1"/>
                <w:kern w:val="0"/>
                <w:sz w:val="28"/>
                <w:szCs w:val="28"/>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79790EB4" w14:textId="77777777"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720F9691" w14:textId="77777777" w:rsidTr="002802AE">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17BF1A74" w14:textId="69F2739F" w:rsidR="00397696" w:rsidRPr="006B148B" w:rsidRDefault="00397696" w:rsidP="002D59C7">
            <w:pPr>
              <w:spacing w:before="120" w:after="120" w:line="276" w:lineRule="auto"/>
              <w:jc w:val="center"/>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II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19668F56" w14:textId="4ECED49B" w:rsidR="00397696" w:rsidRPr="006B148B" w:rsidRDefault="00397696" w:rsidP="002D59C7">
            <w:pPr>
              <w:spacing w:before="120" w:after="120" w:line="276" w:lineRule="auto"/>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 xml:space="preserve">NGHỊ ĐỊNH </w:t>
            </w:r>
            <w:r w:rsidR="00133EF7" w:rsidRPr="006B148B">
              <w:rPr>
                <w:rFonts w:ascii="Times New Roman" w:eastAsia="Calibri" w:hAnsi="Times New Roman" w:cs="Times New Roman"/>
                <w:b/>
                <w:bCs/>
                <w:color w:val="000000" w:themeColor="text1"/>
                <w:kern w:val="0"/>
                <w:sz w:val="28"/>
                <w:szCs w:val="28"/>
                <w14:ligatures w14:val="none"/>
              </w:rPr>
              <w:t xml:space="preserve"> </w:t>
            </w:r>
          </w:p>
        </w:tc>
        <w:tc>
          <w:tcPr>
            <w:tcW w:w="1678" w:type="pct"/>
            <w:tcBorders>
              <w:top w:val="single" w:sz="4" w:space="0" w:color="auto"/>
              <w:left w:val="single" w:sz="4" w:space="0" w:color="auto"/>
              <w:bottom w:val="single" w:sz="4" w:space="0" w:color="auto"/>
              <w:right w:val="single" w:sz="4" w:space="0" w:color="auto"/>
            </w:tcBorders>
            <w:vAlign w:val="center"/>
          </w:tcPr>
          <w:p w14:paraId="0E959CC1" w14:textId="77777777" w:rsidR="00397696" w:rsidRPr="006B148B" w:rsidRDefault="00397696" w:rsidP="002D59C7">
            <w:pPr>
              <w:spacing w:before="120" w:after="120" w:line="276" w:lineRule="auto"/>
              <w:rPr>
                <w:rFonts w:ascii="Times New Roman" w:eastAsia="Calibri" w:hAnsi="Times New Roman" w:cs="Times New Roman"/>
                <w:b/>
                <w:bCs/>
                <w:color w:val="000000" w:themeColor="text1"/>
                <w:kern w:val="0"/>
                <w:sz w:val="28"/>
                <w:szCs w:val="28"/>
                <w:lang w:val="vi-VN"/>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1CAB48AB" w14:textId="77777777" w:rsidR="00397696" w:rsidRPr="006B148B" w:rsidRDefault="00397696" w:rsidP="002D59C7">
            <w:pPr>
              <w:spacing w:before="120" w:after="120" w:line="276" w:lineRule="auto"/>
              <w:rPr>
                <w:rFonts w:ascii="Times New Roman" w:eastAsia="Calibri" w:hAnsi="Times New Roman" w:cs="Times New Roman"/>
                <w:b/>
                <w:bCs/>
                <w:color w:val="000000" w:themeColor="text1"/>
                <w:kern w:val="0"/>
                <w:sz w:val="28"/>
                <w:szCs w:val="28"/>
                <w:lang w:val="vi-VN"/>
                <w14:ligatures w14:val="none"/>
              </w:rPr>
            </w:pPr>
          </w:p>
        </w:tc>
      </w:tr>
      <w:tr w:rsidR="006B148B" w:rsidRPr="006B148B" w14:paraId="05DA7461" w14:textId="77777777" w:rsidTr="00864C4F">
        <w:trPr>
          <w:trHeight w:val="20"/>
        </w:trPr>
        <w:tc>
          <w:tcPr>
            <w:tcW w:w="316" w:type="pct"/>
            <w:vMerge w:val="restart"/>
            <w:tcBorders>
              <w:top w:val="single" w:sz="4" w:space="0" w:color="auto"/>
              <w:left w:val="single" w:sz="4" w:space="0" w:color="auto"/>
              <w:right w:val="single" w:sz="4" w:space="0" w:color="auto"/>
            </w:tcBorders>
            <w:vAlign w:val="center"/>
            <w:hideMark/>
          </w:tcPr>
          <w:p w14:paraId="5B103FB2" w14:textId="1F5F8EA2"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r w:rsidRPr="006B148B">
              <w:rPr>
                <w:rFonts w:ascii="Times New Roman" w:eastAsia="Calibri" w:hAnsi="Times New Roman" w:cs="Times New Roman"/>
                <w:color w:val="000000" w:themeColor="text1"/>
                <w:kern w:val="0"/>
                <w:sz w:val="28"/>
                <w:szCs w:val="28"/>
                <w14:ligatures w14:val="none"/>
              </w:rPr>
              <w:lastRenderedPageBreak/>
              <w:t>2</w:t>
            </w:r>
          </w:p>
        </w:tc>
        <w:tc>
          <w:tcPr>
            <w:tcW w:w="1985" w:type="pct"/>
            <w:vMerge w:val="restart"/>
            <w:tcBorders>
              <w:top w:val="single" w:sz="4" w:space="0" w:color="auto"/>
              <w:left w:val="single" w:sz="4" w:space="0" w:color="auto"/>
              <w:right w:val="single" w:sz="4" w:space="0" w:color="auto"/>
            </w:tcBorders>
            <w:vAlign w:val="center"/>
          </w:tcPr>
          <w:p w14:paraId="196875CB" w14:textId="22206AF2"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lang w:val="vi-VN"/>
                <w14:ligatures w14:val="none"/>
              </w:rPr>
            </w:pPr>
            <w:r w:rsidRPr="006B148B">
              <w:rPr>
                <w:rFonts w:ascii="Times New Roman" w:hAnsi="Times New Roman" w:cs="Times New Roman"/>
                <w:color w:val="000000" w:themeColor="text1"/>
                <w:sz w:val="28"/>
                <w:szCs w:val="28"/>
              </w:rPr>
              <w:t>Nghị định số 86/2018/NĐ-CP</w:t>
            </w:r>
          </w:p>
        </w:tc>
        <w:tc>
          <w:tcPr>
            <w:tcW w:w="1678" w:type="pct"/>
            <w:tcBorders>
              <w:top w:val="single" w:sz="4" w:space="0" w:color="auto"/>
              <w:left w:val="single" w:sz="4" w:space="0" w:color="auto"/>
              <w:bottom w:val="single" w:sz="4" w:space="0" w:color="auto"/>
              <w:right w:val="single" w:sz="4" w:space="0" w:color="auto"/>
            </w:tcBorders>
            <w:vAlign w:val="center"/>
          </w:tcPr>
          <w:p w14:paraId="577BB653" w14:textId="71BA94BF"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lang w:val="vi-VN"/>
                <w14:ligatures w14:val="none"/>
              </w:rPr>
            </w:pPr>
            <w:r w:rsidRPr="006B148B">
              <w:rPr>
                <w:rFonts w:ascii="Times New Roman" w:hAnsi="Times New Roman" w:cs="Times New Roman"/>
                <w:color w:val="000000" w:themeColor="text1"/>
                <w:sz w:val="28"/>
                <w:szCs w:val="28"/>
              </w:rPr>
              <w:t>Bãi bỏ khoản 4 Điều 35, khoản 4 Điều 38</w:t>
            </w:r>
          </w:p>
        </w:tc>
        <w:tc>
          <w:tcPr>
            <w:tcW w:w="1021" w:type="pct"/>
            <w:tcBorders>
              <w:top w:val="single" w:sz="4" w:space="0" w:color="auto"/>
              <w:left w:val="single" w:sz="4" w:space="0" w:color="auto"/>
              <w:bottom w:val="single" w:sz="4" w:space="0" w:color="auto"/>
              <w:right w:val="single" w:sz="4" w:space="0" w:color="auto"/>
            </w:tcBorders>
            <w:vAlign w:val="center"/>
          </w:tcPr>
          <w:p w14:paraId="400E763A" w14:textId="77777777"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6A162D65" w14:textId="77777777" w:rsidTr="00EA0D29">
        <w:trPr>
          <w:trHeight w:val="20"/>
        </w:trPr>
        <w:tc>
          <w:tcPr>
            <w:tcW w:w="316" w:type="pct"/>
            <w:vMerge/>
            <w:tcBorders>
              <w:left w:val="single" w:sz="4" w:space="0" w:color="auto"/>
              <w:right w:val="single" w:sz="4" w:space="0" w:color="auto"/>
            </w:tcBorders>
            <w:vAlign w:val="center"/>
            <w:hideMark/>
          </w:tcPr>
          <w:p w14:paraId="28AF5088" w14:textId="185C4912" w:rsidR="002802AE" w:rsidRPr="006B148B" w:rsidRDefault="002802AE" w:rsidP="002D59C7">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68B13A16" w14:textId="238D7BC2"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720E3F2C" w14:textId="4AD99274" w:rsidR="002802AE" w:rsidRPr="006B148B" w:rsidRDefault="002802AE" w:rsidP="00463551">
            <w:pPr>
              <w:spacing w:line="264" w:lineRule="auto"/>
              <w:jc w:val="both"/>
              <w:rPr>
                <w:rFonts w:ascii="Times New Roman" w:eastAsia="Calibri" w:hAnsi="Times New Roman" w:cs="Times New Roman"/>
                <w:bCs/>
                <w:color w:val="000000" w:themeColor="text1"/>
                <w:kern w:val="0"/>
                <w:sz w:val="28"/>
                <w:szCs w:val="28"/>
                <w14:ligatures w14:val="none"/>
              </w:rPr>
            </w:pPr>
            <w:r w:rsidRPr="006B148B">
              <w:rPr>
                <w:rFonts w:ascii="Times New Roman" w:hAnsi="Times New Roman" w:cs="Times New Roman"/>
                <w:color w:val="000000" w:themeColor="text1"/>
                <w:sz w:val="28"/>
                <w:szCs w:val="28"/>
              </w:rPr>
              <w:t xml:space="preserve">Sửa đổi, bổ sung điểm a khoản 4 Điều 36, Điều 37; </w:t>
            </w:r>
          </w:p>
        </w:tc>
        <w:tc>
          <w:tcPr>
            <w:tcW w:w="1021" w:type="pct"/>
            <w:tcBorders>
              <w:top w:val="single" w:sz="4" w:space="0" w:color="auto"/>
              <w:left w:val="single" w:sz="4" w:space="0" w:color="auto"/>
              <w:bottom w:val="single" w:sz="4" w:space="0" w:color="auto"/>
              <w:right w:val="single" w:sz="4" w:space="0" w:color="auto"/>
            </w:tcBorders>
            <w:vAlign w:val="center"/>
          </w:tcPr>
          <w:p w14:paraId="279A6B61" w14:textId="77777777" w:rsidR="002802AE" w:rsidRPr="006B148B" w:rsidRDefault="002802AE" w:rsidP="002D59C7">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216EC2AB" w14:textId="77777777" w:rsidTr="00EA0D29">
        <w:trPr>
          <w:trHeight w:val="20"/>
        </w:trPr>
        <w:tc>
          <w:tcPr>
            <w:tcW w:w="316" w:type="pct"/>
            <w:vMerge/>
            <w:tcBorders>
              <w:left w:val="single" w:sz="4" w:space="0" w:color="auto"/>
              <w:right w:val="single" w:sz="4" w:space="0" w:color="auto"/>
            </w:tcBorders>
            <w:vAlign w:val="center"/>
          </w:tcPr>
          <w:p w14:paraId="5DDA2612"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14F3646C"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58603B94" w14:textId="23B58668"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Bãi bỏ khoản 4 Điều 35, khoản 4 Điều 38, khoản 1, khoản 3 Điều 45</w:t>
            </w:r>
          </w:p>
        </w:tc>
        <w:tc>
          <w:tcPr>
            <w:tcW w:w="1021" w:type="pct"/>
            <w:tcBorders>
              <w:top w:val="single" w:sz="4" w:space="0" w:color="auto"/>
              <w:left w:val="single" w:sz="4" w:space="0" w:color="auto"/>
              <w:bottom w:val="single" w:sz="4" w:space="0" w:color="auto"/>
              <w:right w:val="single" w:sz="4" w:space="0" w:color="auto"/>
            </w:tcBorders>
            <w:vAlign w:val="center"/>
          </w:tcPr>
          <w:p w14:paraId="7EDA8D61"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67F64B05" w14:textId="77777777" w:rsidTr="00EA0D29">
        <w:trPr>
          <w:trHeight w:val="20"/>
        </w:trPr>
        <w:tc>
          <w:tcPr>
            <w:tcW w:w="316" w:type="pct"/>
            <w:vMerge/>
            <w:tcBorders>
              <w:left w:val="single" w:sz="4" w:space="0" w:color="auto"/>
              <w:right w:val="single" w:sz="4" w:space="0" w:color="auto"/>
            </w:tcBorders>
            <w:vAlign w:val="center"/>
          </w:tcPr>
          <w:p w14:paraId="312EDA7C"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6D80A202"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7AD41432" w14:textId="05F20EF0"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Bãi bỏ khoản 4 Điều 35, khoản 4 Điều 38, Điều 43, Điều 44</w:t>
            </w:r>
          </w:p>
        </w:tc>
        <w:tc>
          <w:tcPr>
            <w:tcW w:w="1021" w:type="pct"/>
            <w:tcBorders>
              <w:top w:val="single" w:sz="4" w:space="0" w:color="auto"/>
              <w:left w:val="single" w:sz="4" w:space="0" w:color="auto"/>
              <w:bottom w:val="single" w:sz="4" w:space="0" w:color="auto"/>
              <w:right w:val="single" w:sz="4" w:space="0" w:color="auto"/>
            </w:tcBorders>
            <w:vAlign w:val="center"/>
          </w:tcPr>
          <w:p w14:paraId="3517AA8A"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5ECD5F1A" w14:textId="77777777" w:rsidTr="00EA0D29">
        <w:trPr>
          <w:trHeight w:val="20"/>
        </w:trPr>
        <w:tc>
          <w:tcPr>
            <w:tcW w:w="316" w:type="pct"/>
            <w:vMerge/>
            <w:tcBorders>
              <w:left w:val="single" w:sz="4" w:space="0" w:color="auto"/>
              <w:right w:val="single" w:sz="4" w:space="0" w:color="auto"/>
            </w:tcBorders>
            <w:vAlign w:val="center"/>
          </w:tcPr>
          <w:p w14:paraId="6EA8E551"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607240D8"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1A2E9861" w14:textId="3233C7C8"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Sửa đổi, bổ sung khoản 4, 5, 6, 7 Điều 50</w:t>
            </w:r>
          </w:p>
        </w:tc>
        <w:tc>
          <w:tcPr>
            <w:tcW w:w="1021" w:type="pct"/>
            <w:tcBorders>
              <w:top w:val="single" w:sz="4" w:space="0" w:color="auto"/>
              <w:left w:val="single" w:sz="4" w:space="0" w:color="auto"/>
              <w:bottom w:val="single" w:sz="4" w:space="0" w:color="auto"/>
              <w:right w:val="single" w:sz="4" w:space="0" w:color="auto"/>
            </w:tcBorders>
            <w:vAlign w:val="center"/>
          </w:tcPr>
          <w:p w14:paraId="08988906"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239587FA" w14:textId="77777777" w:rsidTr="00EA0D29">
        <w:trPr>
          <w:trHeight w:val="20"/>
        </w:trPr>
        <w:tc>
          <w:tcPr>
            <w:tcW w:w="316" w:type="pct"/>
            <w:vMerge/>
            <w:tcBorders>
              <w:left w:val="single" w:sz="4" w:space="0" w:color="auto"/>
              <w:right w:val="single" w:sz="4" w:space="0" w:color="auto"/>
            </w:tcBorders>
            <w:vAlign w:val="center"/>
          </w:tcPr>
          <w:p w14:paraId="07C663EE"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60F4621F"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1A65361A" w14:textId="07841F26"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Sửa đổi, bổ sung Điều 49</w:t>
            </w:r>
          </w:p>
        </w:tc>
        <w:tc>
          <w:tcPr>
            <w:tcW w:w="1021" w:type="pct"/>
            <w:tcBorders>
              <w:top w:val="single" w:sz="4" w:space="0" w:color="auto"/>
              <w:left w:val="single" w:sz="4" w:space="0" w:color="auto"/>
              <w:bottom w:val="single" w:sz="4" w:space="0" w:color="auto"/>
              <w:right w:val="single" w:sz="4" w:space="0" w:color="auto"/>
            </w:tcBorders>
            <w:vAlign w:val="center"/>
          </w:tcPr>
          <w:p w14:paraId="37D93A12"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77B91752" w14:textId="77777777" w:rsidTr="00EA0D29">
        <w:trPr>
          <w:trHeight w:val="20"/>
        </w:trPr>
        <w:tc>
          <w:tcPr>
            <w:tcW w:w="316" w:type="pct"/>
            <w:vMerge/>
            <w:tcBorders>
              <w:left w:val="single" w:sz="4" w:space="0" w:color="auto"/>
              <w:right w:val="single" w:sz="4" w:space="0" w:color="auto"/>
            </w:tcBorders>
            <w:vAlign w:val="center"/>
          </w:tcPr>
          <w:p w14:paraId="1688CD5E"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193B4806"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1246BC7D" w14:textId="72AB9FF6"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Điều 51</w:t>
            </w:r>
          </w:p>
        </w:tc>
        <w:tc>
          <w:tcPr>
            <w:tcW w:w="1021" w:type="pct"/>
            <w:tcBorders>
              <w:top w:val="single" w:sz="4" w:space="0" w:color="auto"/>
              <w:left w:val="single" w:sz="4" w:space="0" w:color="auto"/>
              <w:bottom w:val="single" w:sz="4" w:space="0" w:color="auto"/>
              <w:right w:val="single" w:sz="4" w:space="0" w:color="auto"/>
            </w:tcBorders>
            <w:vAlign w:val="center"/>
          </w:tcPr>
          <w:p w14:paraId="3EB9C4A1"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33939CB2" w14:textId="77777777" w:rsidTr="00EA0D29">
        <w:trPr>
          <w:trHeight w:val="20"/>
        </w:trPr>
        <w:tc>
          <w:tcPr>
            <w:tcW w:w="316" w:type="pct"/>
            <w:vMerge/>
            <w:tcBorders>
              <w:left w:val="single" w:sz="4" w:space="0" w:color="auto"/>
              <w:right w:val="single" w:sz="4" w:space="0" w:color="auto"/>
            </w:tcBorders>
            <w:vAlign w:val="center"/>
          </w:tcPr>
          <w:p w14:paraId="12C0A5E5"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03A8F479"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03B774DE" w14:textId="3D24922F"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Sửa đổi, bổ sung khoản 1 Điều 35, khoản 2, 3 Điều 36, khoản 2, 3 Điều 38, khoản 3 Điều 40, khoản 2 Điều 41, Điều 42</w:t>
            </w:r>
          </w:p>
        </w:tc>
        <w:tc>
          <w:tcPr>
            <w:tcW w:w="1021" w:type="pct"/>
            <w:tcBorders>
              <w:top w:val="single" w:sz="4" w:space="0" w:color="auto"/>
              <w:left w:val="single" w:sz="4" w:space="0" w:color="auto"/>
              <w:bottom w:val="single" w:sz="4" w:space="0" w:color="auto"/>
              <w:right w:val="single" w:sz="4" w:space="0" w:color="auto"/>
            </w:tcBorders>
            <w:vAlign w:val="center"/>
          </w:tcPr>
          <w:p w14:paraId="300B10E3"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623A3033" w14:textId="77777777" w:rsidTr="00EA0D29">
        <w:trPr>
          <w:trHeight w:val="20"/>
        </w:trPr>
        <w:tc>
          <w:tcPr>
            <w:tcW w:w="316" w:type="pct"/>
            <w:vMerge/>
            <w:tcBorders>
              <w:left w:val="single" w:sz="4" w:space="0" w:color="auto"/>
              <w:right w:val="single" w:sz="4" w:space="0" w:color="auto"/>
            </w:tcBorders>
            <w:vAlign w:val="center"/>
          </w:tcPr>
          <w:p w14:paraId="40EF3666"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3406C9D0"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0378F37A" w14:textId="3F08EB9E"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Sửa đổi, bổ sung Khoản 2 Điều 2, Khoản 1 Điều 28, khoản 3 Điều 35, khoản 1 Điều 36, khoản 1 Điều 38, khoản 1, 3 Điều 45, khoản 2 Điều 46, điểm a khoản 2 Điều 47, điểm b khoản 1 Điều 48</w:t>
            </w:r>
          </w:p>
        </w:tc>
        <w:tc>
          <w:tcPr>
            <w:tcW w:w="1021" w:type="pct"/>
            <w:tcBorders>
              <w:top w:val="single" w:sz="4" w:space="0" w:color="auto"/>
              <w:left w:val="single" w:sz="4" w:space="0" w:color="auto"/>
              <w:bottom w:val="single" w:sz="4" w:space="0" w:color="auto"/>
              <w:right w:val="single" w:sz="4" w:space="0" w:color="auto"/>
            </w:tcBorders>
            <w:vAlign w:val="center"/>
          </w:tcPr>
          <w:p w14:paraId="52214AAA"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651D8846" w14:textId="77777777" w:rsidTr="00EA0D29">
        <w:trPr>
          <w:trHeight w:val="20"/>
        </w:trPr>
        <w:tc>
          <w:tcPr>
            <w:tcW w:w="316" w:type="pct"/>
            <w:vMerge/>
            <w:tcBorders>
              <w:left w:val="single" w:sz="4" w:space="0" w:color="auto"/>
              <w:right w:val="single" w:sz="4" w:space="0" w:color="auto"/>
            </w:tcBorders>
            <w:vAlign w:val="center"/>
          </w:tcPr>
          <w:p w14:paraId="6D580990"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6573CEDF"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26D44111" w14:textId="5443DE5E"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Sửa đổi, bổ sung Điều 49</w:t>
            </w:r>
          </w:p>
        </w:tc>
        <w:tc>
          <w:tcPr>
            <w:tcW w:w="1021" w:type="pct"/>
            <w:tcBorders>
              <w:top w:val="single" w:sz="4" w:space="0" w:color="auto"/>
              <w:left w:val="single" w:sz="4" w:space="0" w:color="auto"/>
              <w:bottom w:val="single" w:sz="4" w:space="0" w:color="auto"/>
              <w:right w:val="single" w:sz="4" w:space="0" w:color="auto"/>
            </w:tcBorders>
            <w:vAlign w:val="center"/>
          </w:tcPr>
          <w:p w14:paraId="37D0ECE9"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481528DA" w14:textId="77777777" w:rsidTr="00EA0D29">
        <w:trPr>
          <w:trHeight w:val="20"/>
        </w:trPr>
        <w:tc>
          <w:tcPr>
            <w:tcW w:w="316" w:type="pct"/>
            <w:vMerge/>
            <w:tcBorders>
              <w:left w:val="single" w:sz="4" w:space="0" w:color="auto"/>
              <w:right w:val="single" w:sz="4" w:space="0" w:color="auto"/>
            </w:tcBorders>
            <w:vAlign w:val="center"/>
          </w:tcPr>
          <w:p w14:paraId="487F78E9"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5D4E518B"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209B3C9B" w14:textId="4AB6B169"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 Sửa đổi, bổ sung khoản 2 Điều 2, khoản 1 Điều 28, khoản 3 Điều 35, khoản 1 </w:t>
            </w:r>
            <w:r w:rsidRPr="006B148B">
              <w:rPr>
                <w:rFonts w:ascii="Times New Roman" w:hAnsi="Times New Roman" w:cs="Times New Roman"/>
                <w:color w:val="000000" w:themeColor="text1"/>
                <w:sz w:val="28"/>
                <w:szCs w:val="28"/>
              </w:rPr>
              <w:lastRenderedPageBreak/>
              <w:t xml:space="preserve">Điều 36, khoản 1 Điều 38, khoản 1 Điều 45, khoản 2 Điều 46, điểm a khoản 2 Điều 47, điểm b khoản 1 Điều 48, khoản 4, 5, 6 Điều 50 </w:t>
            </w:r>
          </w:p>
        </w:tc>
        <w:tc>
          <w:tcPr>
            <w:tcW w:w="1021" w:type="pct"/>
            <w:tcBorders>
              <w:top w:val="single" w:sz="4" w:space="0" w:color="auto"/>
              <w:left w:val="single" w:sz="4" w:space="0" w:color="auto"/>
              <w:bottom w:val="single" w:sz="4" w:space="0" w:color="auto"/>
              <w:right w:val="single" w:sz="4" w:space="0" w:color="auto"/>
            </w:tcBorders>
            <w:vAlign w:val="center"/>
          </w:tcPr>
          <w:p w14:paraId="7E70CA7D"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0AE9B6B1" w14:textId="77777777" w:rsidTr="00EA0D29">
        <w:trPr>
          <w:trHeight w:val="20"/>
        </w:trPr>
        <w:tc>
          <w:tcPr>
            <w:tcW w:w="316" w:type="pct"/>
            <w:vMerge/>
            <w:tcBorders>
              <w:left w:val="single" w:sz="4" w:space="0" w:color="auto"/>
              <w:right w:val="single" w:sz="4" w:space="0" w:color="auto"/>
            </w:tcBorders>
            <w:vAlign w:val="center"/>
          </w:tcPr>
          <w:p w14:paraId="6ECD0E61"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4BADA19D"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5F1DDFF8" w14:textId="3CA8EFA9" w:rsidR="002802AE" w:rsidRPr="006B148B" w:rsidRDefault="002802AE" w:rsidP="002802AE">
            <w:pPr>
              <w:pStyle w:val="Other0"/>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 Sửa đổi, bổ sung Điều 51 </w:t>
            </w:r>
          </w:p>
        </w:tc>
        <w:tc>
          <w:tcPr>
            <w:tcW w:w="1021" w:type="pct"/>
            <w:tcBorders>
              <w:top w:val="single" w:sz="4" w:space="0" w:color="auto"/>
              <w:left w:val="single" w:sz="4" w:space="0" w:color="auto"/>
              <w:bottom w:val="single" w:sz="4" w:space="0" w:color="auto"/>
              <w:right w:val="single" w:sz="4" w:space="0" w:color="auto"/>
            </w:tcBorders>
            <w:vAlign w:val="center"/>
          </w:tcPr>
          <w:p w14:paraId="1826286E"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130CB56F" w14:textId="77777777" w:rsidTr="00864C4F">
        <w:trPr>
          <w:trHeight w:val="20"/>
        </w:trPr>
        <w:tc>
          <w:tcPr>
            <w:tcW w:w="316" w:type="pct"/>
            <w:vMerge/>
            <w:tcBorders>
              <w:left w:val="single" w:sz="4" w:space="0" w:color="auto"/>
              <w:bottom w:val="single" w:sz="4" w:space="0" w:color="auto"/>
              <w:right w:val="single" w:sz="4" w:space="0" w:color="auto"/>
            </w:tcBorders>
            <w:vAlign w:val="center"/>
          </w:tcPr>
          <w:p w14:paraId="560C26DA"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2B3B59EE" w14:textId="77777777" w:rsidR="002802AE" w:rsidRPr="006B148B" w:rsidRDefault="002802AE" w:rsidP="002802AE">
            <w:pPr>
              <w:spacing w:before="120" w:after="120" w:line="276" w:lineRule="auto"/>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1EF5C60C" w14:textId="4D5A7D80" w:rsidR="002802AE" w:rsidRPr="006B148B" w:rsidRDefault="002802AE" w:rsidP="002802AE">
            <w:pPr>
              <w:spacing w:line="264"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 Sửa đổi, bổ sung Điều 53, Điều 60, Điều 61; </w:t>
            </w:r>
          </w:p>
        </w:tc>
        <w:tc>
          <w:tcPr>
            <w:tcW w:w="1021" w:type="pct"/>
            <w:tcBorders>
              <w:top w:val="single" w:sz="4" w:space="0" w:color="auto"/>
              <w:left w:val="single" w:sz="4" w:space="0" w:color="auto"/>
              <w:bottom w:val="single" w:sz="4" w:space="0" w:color="auto"/>
              <w:right w:val="single" w:sz="4" w:space="0" w:color="auto"/>
            </w:tcBorders>
            <w:vAlign w:val="center"/>
          </w:tcPr>
          <w:p w14:paraId="55BB71E1"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6D85BDCB" w14:textId="77777777" w:rsidTr="00D701E2">
        <w:trPr>
          <w:trHeight w:val="20"/>
        </w:trPr>
        <w:tc>
          <w:tcPr>
            <w:tcW w:w="316" w:type="pct"/>
            <w:vMerge w:val="restart"/>
            <w:tcBorders>
              <w:top w:val="single" w:sz="4" w:space="0" w:color="auto"/>
              <w:left w:val="single" w:sz="4" w:space="0" w:color="auto"/>
              <w:right w:val="single" w:sz="4" w:space="0" w:color="auto"/>
            </w:tcBorders>
            <w:vAlign w:val="center"/>
          </w:tcPr>
          <w:p w14:paraId="014C443E" w14:textId="2FEF8E9B" w:rsidR="002802AE" w:rsidRPr="006B148B" w:rsidRDefault="002802AE" w:rsidP="002802AE">
            <w:pPr>
              <w:spacing w:before="120" w:after="120" w:line="276" w:lineRule="auto"/>
              <w:jc w:val="center"/>
              <w:rPr>
                <w:rFonts w:ascii="Times New Roman" w:eastAsia="Calibri" w:hAnsi="Times New Roman" w:cs="Times New Roman"/>
                <w:bCs/>
                <w:color w:val="000000" w:themeColor="text1"/>
                <w:kern w:val="0"/>
                <w:sz w:val="28"/>
                <w:szCs w:val="28"/>
                <w14:ligatures w14:val="none"/>
              </w:rPr>
            </w:pPr>
            <w:r w:rsidRPr="006B148B">
              <w:rPr>
                <w:rFonts w:ascii="Times New Roman" w:eastAsia="Calibri" w:hAnsi="Times New Roman" w:cs="Times New Roman"/>
                <w:bCs/>
                <w:color w:val="000000" w:themeColor="text1"/>
                <w:kern w:val="0"/>
                <w:sz w:val="28"/>
                <w:szCs w:val="28"/>
                <w14:ligatures w14:val="none"/>
              </w:rPr>
              <w:t>3</w:t>
            </w:r>
          </w:p>
        </w:tc>
        <w:tc>
          <w:tcPr>
            <w:tcW w:w="1985" w:type="pct"/>
            <w:vMerge w:val="restart"/>
            <w:tcBorders>
              <w:top w:val="single" w:sz="4" w:space="0" w:color="auto"/>
              <w:left w:val="single" w:sz="4" w:space="0" w:color="auto"/>
              <w:right w:val="single" w:sz="4" w:space="0" w:color="auto"/>
            </w:tcBorders>
            <w:vAlign w:val="center"/>
          </w:tcPr>
          <w:p w14:paraId="65E2BC56" w14:textId="691164D4" w:rsidR="002802AE" w:rsidRPr="006B148B" w:rsidRDefault="002802AE" w:rsidP="009B4080">
            <w:pPr>
              <w:spacing w:line="264" w:lineRule="auto"/>
              <w:jc w:val="both"/>
              <w:rPr>
                <w:rFonts w:ascii="Times New Roman" w:eastAsia="Calibri" w:hAnsi="Times New Roman" w:cs="Times New Roman"/>
                <w:color w:val="000000" w:themeColor="text1"/>
                <w:kern w:val="0"/>
                <w:sz w:val="28"/>
                <w:szCs w:val="28"/>
                <w14:ligatures w14:val="none"/>
              </w:rPr>
            </w:pPr>
            <w:r w:rsidRPr="006B148B">
              <w:rPr>
                <w:rFonts w:ascii="Times New Roman" w:hAnsi="Times New Roman" w:cs="Times New Roman"/>
                <w:color w:val="000000" w:themeColor="text1"/>
                <w:sz w:val="28"/>
                <w:szCs w:val="28"/>
              </w:rPr>
              <w:t>Nghị định số 124/2024/NĐ-CP</w:t>
            </w:r>
          </w:p>
        </w:tc>
        <w:tc>
          <w:tcPr>
            <w:tcW w:w="1678" w:type="pct"/>
            <w:tcBorders>
              <w:top w:val="single" w:sz="4" w:space="0" w:color="auto"/>
              <w:left w:val="single" w:sz="4" w:space="0" w:color="auto"/>
              <w:bottom w:val="single" w:sz="4" w:space="0" w:color="auto"/>
              <w:right w:val="single" w:sz="4" w:space="0" w:color="auto"/>
            </w:tcBorders>
            <w:vAlign w:val="center"/>
          </w:tcPr>
          <w:p w14:paraId="466029D3" w14:textId="25630D0E" w:rsidR="002802AE" w:rsidRPr="006B148B" w:rsidRDefault="002802AE" w:rsidP="002802AE">
            <w:pPr>
              <w:spacing w:before="120" w:after="120" w:line="276"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xml:space="preserve">điểm đ khoản 19 Điều 1 </w:t>
            </w:r>
          </w:p>
        </w:tc>
        <w:tc>
          <w:tcPr>
            <w:tcW w:w="1021" w:type="pct"/>
            <w:tcBorders>
              <w:top w:val="single" w:sz="4" w:space="0" w:color="auto"/>
              <w:left w:val="single" w:sz="4" w:space="0" w:color="auto"/>
              <w:bottom w:val="single" w:sz="4" w:space="0" w:color="auto"/>
              <w:right w:val="single" w:sz="4" w:space="0" w:color="auto"/>
            </w:tcBorders>
            <w:vAlign w:val="center"/>
          </w:tcPr>
          <w:p w14:paraId="72316F3F"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49653693" w14:textId="77777777" w:rsidTr="00D701E2">
        <w:trPr>
          <w:trHeight w:val="20"/>
        </w:trPr>
        <w:tc>
          <w:tcPr>
            <w:tcW w:w="316" w:type="pct"/>
            <w:vMerge/>
            <w:tcBorders>
              <w:left w:val="single" w:sz="4" w:space="0" w:color="auto"/>
              <w:right w:val="single" w:sz="4" w:space="0" w:color="auto"/>
            </w:tcBorders>
            <w:vAlign w:val="center"/>
          </w:tcPr>
          <w:p w14:paraId="0B28062B" w14:textId="77777777" w:rsidR="002802AE" w:rsidRPr="006B148B" w:rsidRDefault="002802AE" w:rsidP="002802AE">
            <w:pPr>
              <w:spacing w:before="120" w:after="120" w:line="276" w:lineRule="auto"/>
              <w:jc w:val="center"/>
              <w:rPr>
                <w:rFonts w:ascii="Times New Roman" w:eastAsia="Calibri" w:hAnsi="Times New Roman" w:cs="Times New Roman"/>
                <w:bCs/>
                <w:color w:val="000000" w:themeColor="text1"/>
                <w:kern w:val="0"/>
                <w:sz w:val="28"/>
                <w:szCs w:val="28"/>
                <w14:ligatures w14:val="none"/>
              </w:rPr>
            </w:pPr>
          </w:p>
        </w:tc>
        <w:tc>
          <w:tcPr>
            <w:tcW w:w="1985" w:type="pct"/>
            <w:vMerge/>
            <w:tcBorders>
              <w:left w:val="single" w:sz="4" w:space="0" w:color="auto"/>
              <w:right w:val="single" w:sz="4" w:space="0" w:color="auto"/>
            </w:tcBorders>
            <w:vAlign w:val="center"/>
          </w:tcPr>
          <w:p w14:paraId="19816036" w14:textId="77777777" w:rsidR="002802AE" w:rsidRPr="006B148B" w:rsidRDefault="002802AE" w:rsidP="002802AE">
            <w:pPr>
              <w:spacing w:line="264" w:lineRule="auto"/>
              <w:jc w:val="both"/>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1354C120" w14:textId="54E24875" w:rsidR="002802AE" w:rsidRPr="006B148B" w:rsidRDefault="002802AE" w:rsidP="002802AE">
            <w:pPr>
              <w:spacing w:before="120" w:after="120" w:line="276"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điểm a, điểm b, điểm c  khoản 30  Điều 1</w:t>
            </w:r>
          </w:p>
        </w:tc>
        <w:tc>
          <w:tcPr>
            <w:tcW w:w="1021" w:type="pct"/>
            <w:tcBorders>
              <w:top w:val="single" w:sz="4" w:space="0" w:color="auto"/>
              <w:left w:val="single" w:sz="4" w:space="0" w:color="auto"/>
              <w:bottom w:val="single" w:sz="4" w:space="0" w:color="auto"/>
              <w:right w:val="single" w:sz="4" w:space="0" w:color="auto"/>
            </w:tcBorders>
            <w:vAlign w:val="center"/>
          </w:tcPr>
          <w:p w14:paraId="3581A35F"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1809A0FA" w14:textId="77777777" w:rsidTr="00D701E2">
        <w:trPr>
          <w:trHeight w:val="20"/>
        </w:trPr>
        <w:tc>
          <w:tcPr>
            <w:tcW w:w="316" w:type="pct"/>
            <w:vMerge/>
            <w:tcBorders>
              <w:left w:val="single" w:sz="4" w:space="0" w:color="auto"/>
              <w:bottom w:val="single" w:sz="4" w:space="0" w:color="auto"/>
              <w:right w:val="single" w:sz="4" w:space="0" w:color="auto"/>
            </w:tcBorders>
            <w:vAlign w:val="center"/>
          </w:tcPr>
          <w:p w14:paraId="3F1A432A" w14:textId="77777777" w:rsidR="002802AE" w:rsidRPr="006B148B" w:rsidRDefault="002802AE" w:rsidP="002802AE">
            <w:pPr>
              <w:spacing w:before="120" w:after="120" w:line="276" w:lineRule="auto"/>
              <w:jc w:val="center"/>
              <w:rPr>
                <w:rFonts w:ascii="Times New Roman" w:eastAsia="Calibri" w:hAnsi="Times New Roman" w:cs="Times New Roman"/>
                <w:bCs/>
                <w:color w:val="000000" w:themeColor="text1"/>
                <w:kern w:val="0"/>
                <w:sz w:val="28"/>
                <w:szCs w:val="28"/>
                <w14:ligatures w14:val="none"/>
              </w:rPr>
            </w:pPr>
          </w:p>
        </w:tc>
        <w:tc>
          <w:tcPr>
            <w:tcW w:w="1985" w:type="pct"/>
            <w:vMerge/>
            <w:tcBorders>
              <w:left w:val="single" w:sz="4" w:space="0" w:color="auto"/>
              <w:bottom w:val="single" w:sz="4" w:space="0" w:color="auto"/>
              <w:right w:val="single" w:sz="4" w:space="0" w:color="auto"/>
            </w:tcBorders>
            <w:vAlign w:val="center"/>
          </w:tcPr>
          <w:p w14:paraId="6D8F7C78" w14:textId="77777777" w:rsidR="002802AE" w:rsidRPr="006B148B" w:rsidRDefault="002802AE" w:rsidP="002802AE">
            <w:pPr>
              <w:spacing w:line="264" w:lineRule="auto"/>
              <w:jc w:val="both"/>
              <w:rPr>
                <w:rFonts w:ascii="Times New Roman" w:hAnsi="Times New Roman" w:cs="Times New Roman"/>
                <w:color w:val="000000" w:themeColor="text1"/>
                <w:sz w:val="28"/>
                <w:szCs w:val="28"/>
              </w:rPr>
            </w:pPr>
          </w:p>
        </w:tc>
        <w:tc>
          <w:tcPr>
            <w:tcW w:w="1678" w:type="pct"/>
            <w:tcBorders>
              <w:top w:val="single" w:sz="4" w:space="0" w:color="auto"/>
              <w:left w:val="single" w:sz="4" w:space="0" w:color="auto"/>
              <w:bottom w:val="single" w:sz="4" w:space="0" w:color="auto"/>
              <w:right w:val="single" w:sz="4" w:space="0" w:color="auto"/>
            </w:tcBorders>
            <w:vAlign w:val="center"/>
          </w:tcPr>
          <w:p w14:paraId="34A6FC1C" w14:textId="041B804B" w:rsidR="002802AE" w:rsidRPr="006B148B" w:rsidRDefault="002802AE" w:rsidP="002802AE">
            <w:pPr>
              <w:spacing w:before="120" w:after="120" w:line="276"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điểm a, c khoản 18, điểm b, c khoản 19, điểm a khoản 20 Điều 1</w:t>
            </w:r>
          </w:p>
        </w:tc>
        <w:tc>
          <w:tcPr>
            <w:tcW w:w="1021" w:type="pct"/>
            <w:tcBorders>
              <w:top w:val="single" w:sz="4" w:space="0" w:color="auto"/>
              <w:left w:val="single" w:sz="4" w:space="0" w:color="auto"/>
              <w:bottom w:val="single" w:sz="4" w:space="0" w:color="auto"/>
              <w:right w:val="single" w:sz="4" w:space="0" w:color="auto"/>
            </w:tcBorders>
            <w:vAlign w:val="center"/>
          </w:tcPr>
          <w:p w14:paraId="05228309"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6B148B" w:rsidRPr="006B148B" w14:paraId="3FA82861" w14:textId="77777777" w:rsidTr="002802AE">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7A55A8E0" w14:textId="51261DAA" w:rsidR="002802AE" w:rsidRPr="006B148B" w:rsidRDefault="002802AE" w:rsidP="002802AE">
            <w:pPr>
              <w:spacing w:before="120" w:after="120" w:line="276" w:lineRule="auto"/>
              <w:jc w:val="center"/>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III</w:t>
            </w:r>
          </w:p>
        </w:tc>
        <w:tc>
          <w:tcPr>
            <w:tcW w:w="1985" w:type="pct"/>
            <w:tcBorders>
              <w:top w:val="single" w:sz="4" w:space="0" w:color="auto"/>
              <w:left w:val="single" w:sz="4" w:space="0" w:color="auto"/>
              <w:bottom w:val="single" w:sz="4" w:space="0" w:color="auto"/>
              <w:right w:val="single" w:sz="4" w:space="0" w:color="auto"/>
            </w:tcBorders>
            <w:vAlign w:val="center"/>
            <w:hideMark/>
          </w:tcPr>
          <w:p w14:paraId="433C80C7" w14:textId="77777777" w:rsidR="002802AE" w:rsidRPr="006B148B" w:rsidRDefault="002802AE" w:rsidP="002802AE">
            <w:pPr>
              <w:spacing w:before="120" w:after="120" w:line="276" w:lineRule="auto"/>
              <w:rPr>
                <w:rFonts w:ascii="Times New Roman" w:eastAsia="Calibri" w:hAnsi="Times New Roman" w:cs="Times New Roman"/>
                <w:b/>
                <w:bCs/>
                <w:color w:val="000000" w:themeColor="text1"/>
                <w:kern w:val="0"/>
                <w:sz w:val="28"/>
                <w:szCs w:val="28"/>
                <w14:ligatures w14:val="none"/>
              </w:rPr>
            </w:pPr>
            <w:r w:rsidRPr="006B148B">
              <w:rPr>
                <w:rFonts w:ascii="Times New Roman" w:eastAsia="Calibri" w:hAnsi="Times New Roman" w:cs="Times New Roman"/>
                <w:b/>
                <w:bCs/>
                <w:color w:val="000000" w:themeColor="text1"/>
                <w:kern w:val="0"/>
                <w:sz w:val="28"/>
                <w:szCs w:val="28"/>
                <w14:ligatures w14:val="none"/>
              </w:rPr>
              <w:t>THÔNG TƯ</w:t>
            </w:r>
          </w:p>
        </w:tc>
        <w:tc>
          <w:tcPr>
            <w:tcW w:w="1678" w:type="pct"/>
            <w:tcBorders>
              <w:top w:val="single" w:sz="4" w:space="0" w:color="auto"/>
              <w:left w:val="single" w:sz="4" w:space="0" w:color="auto"/>
              <w:bottom w:val="single" w:sz="4" w:space="0" w:color="auto"/>
              <w:right w:val="single" w:sz="4" w:space="0" w:color="auto"/>
            </w:tcBorders>
            <w:vAlign w:val="center"/>
          </w:tcPr>
          <w:p w14:paraId="03251F40"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lang w:val="pt-BR"/>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422C7C45"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r w:rsidR="00A872DF" w:rsidRPr="006B148B" w14:paraId="1BF84193" w14:textId="77777777" w:rsidTr="002802AE">
        <w:trPr>
          <w:trHeight w:val="20"/>
        </w:trPr>
        <w:tc>
          <w:tcPr>
            <w:tcW w:w="316" w:type="pct"/>
            <w:tcBorders>
              <w:top w:val="single" w:sz="4" w:space="0" w:color="auto"/>
              <w:left w:val="single" w:sz="4" w:space="0" w:color="auto"/>
              <w:bottom w:val="single" w:sz="4" w:space="0" w:color="auto"/>
              <w:right w:val="single" w:sz="4" w:space="0" w:color="auto"/>
            </w:tcBorders>
            <w:vAlign w:val="center"/>
            <w:hideMark/>
          </w:tcPr>
          <w:p w14:paraId="3121DC65" w14:textId="77777777" w:rsidR="002802AE" w:rsidRPr="006B148B" w:rsidRDefault="002802AE" w:rsidP="002802AE">
            <w:pPr>
              <w:spacing w:before="120" w:after="120" w:line="276" w:lineRule="auto"/>
              <w:jc w:val="center"/>
              <w:rPr>
                <w:rFonts w:ascii="Times New Roman" w:eastAsia="Calibri" w:hAnsi="Times New Roman" w:cs="Times New Roman"/>
                <w:color w:val="000000" w:themeColor="text1"/>
                <w:kern w:val="0"/>
                <w:sz w:val="28"/>
                <w:szCs w:val="28"/>
                <w14:ligatures w14:val="none"/>
              </w:rPr>
            </w:pPr>
            <w:r w:rsidRPr="006B148B">
              <w:rPr>
                <w:rFonts w:ascii="Times New Roman" w:eastAsia="Calibri" w:hAnsi="Times New Roman" w:cs="Times New Roman"/>
                <w:bCs/>
                <w:color w:val="000000" w:themeColor="text1"/>
                <w:kern w:val="0"/>
                <w:sz w:val="28"/>
                <w:szCs w:val="28"/>
                <w14:ligatures w14:val="none"/>
              </w:rPr>
              <w:t>1.</w:t>
            </w:r>
          </w:p>
        </w:tc>
        <w:tc>
          <w:tcPr>
            <w:tcW w:w="1985" w:type="pct"/>
            <w:tcBorders>
              <w:top w:val="single" w:sz="4" w:space="0" w:color="auto"/>
              <w:left w:val="single" w:sz="4" w:space="0" w:color="auto"/>
              <w:bottom w:val="single" w:sz="4" w:space="0" w:color="auto"/>
              <w:right w:val="single" w:sz="4" w:space="0" w:color="auto"/>
            </w:tcBorders>
            <w:vAlign w:val="center"/>
          </w:tcPr>
          <w:p w14:paraId="78B4E555" w14:textId="512B45A4" w:rsidR="002802AE" w:rsidRPr="006B148B" w:rsidRDefault="002802AE" w:rsidP="002802AE">
            <w:pPr>
              <w:pStyle w:val="Other0"/>
              <w:spacing w:before="120" w:after="120" w:line="276"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Thông tư số 02/2022/TT-BGDĐT</w:t>
            </w:r>
          </w:p>
          <w:p w14:paraId="7B10C948"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c>
          <w:tcPr>
            <w:tcW w:w="1678" w:type="pct"/>
            <w:tcBorders>
              <w:top w:val="single" w:sz="4" w:space="0" w:color="auto"/>
              <w:left w:val="single" w:sz="4" w:space="0" w:color="auto"/>
              <w:bottom w:val="single" w:sz="4" w:space="0" w:color="auto"/>
              <w:right w:val="single" w:sz="4" w:space="0" w:color="auto"/>
            </w:tcBorders>
            <w:vAlign w:val="center"/>
          </w:tcPr>
          <w:p w14:paraId="32DA4268" w14:textId="77777777" w:rsidR="002802AE" w:rsidRPr="006B148B" w:rsidRDefault="002802AE" w:rsidP="002802AE">
            <w:pPr>
              <w:pStyle w:val="Other0"/>
              <w:spacing w:before="120" w:after="120" w:line="276" w:lineRule="auto"/>
              <w:jc w:val="both"/>
              <w:rPr>
                <w:rFonts w:ascii="Times New Roman" w:hAnsi="Times New Roman" w:cs="Times New Roman"/>
                <w:color w:val="000000" w:themeColor="text1"/>
                <w:sz w:val="28"/>
                <w:szCs w:val="28"/>
              </w:rPr>
            </w:pPr>
            <w:r w:rsidRPr="006B148B">
              <w:rPr>
                <w:rFonts w:ascii="Times New Roman" w:hAnsi="Times New Roman" w:cs="Times New Roman"/>
                <w:color w:val="000000" w:themeColor="text1"/>
                <w:sz w:val="28"/>
                <w:szCs w:val="28"/>
              </w:rPr>
              <w:t>- Sửa đổi, bổ sung khoản 2 Điều 10 Thông tư số 02/2022/TT-BGDĐT.</w:t>
            </w:r>
          </w:p>
          <w:p w14:paraId="4E06D102"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lang w:val="pt-BR"/>
                <w14:ligatures w14:val="none"/>
              </w:rPr>
            </w:pPr>
          </w:p>
        </w:tc>
        <w:tc>
          <w:tcPr>
            <w:tcW w:w="1021" w:type="pct"/>
            <w:tcBorders>
              <w:top w:val="single" w:sz="4" w:space="0" w:color="auto"/>
              <w:left w:val="single" w:sz="4" w:space="0" w:color="auto"/>
              <w:bottom w:val="single" w:sz="4" w:space="0" w:color="auto"/>
              <w:right w:val="single" w:sz="4" w:space="0" w:color="auto"/>
            </w:tcBorders>
            <w:vAlign w:val="center"/>
          </w:tcPr>
          <w:p w14:paraId="768D0B52" w14:textId="77777777" w:rsidR="002802AE" w:rsidRPr="006B148B" w:rsidRDefault="002802AE" w:rsidP="002802AE">
            <w:pPr>
              <w:spacing w:before="120" w:after="120" w:line="276" w:lineRule="auto"/>
              <w:rPr>
                <w:rFonts w:ascii="Times New Roman" w:eastAsia="Calibri" w:hAnsi="Times New Roman" w:cs="Times New Roman"/>
                <w:color w:val="000000" w:themeColor="text1"/>
                <w:kern w:val="0"/>
                <w:sz w:val="28"/>
                <w:szCs w:val="28"/>
                <w14:ligatures w14:val="none"/>
              </w:rPr>
            </w:pPr>
          </w:p>
        </w:tc>
      </w:tr>
    </w:tbl>
    <w:p w14:paraId="5D5039C2" w14:textId="77777777" w:rsidR="00397696" w:rsidRPr="006B148B" w:rsidRDefault="00397696" w:rsidP="002802AE">
      <w:pPr>
        <w:spacing w:before="120" w:after="120" w:line="276" w:lineRule="auto"/>
        <w:jc w:val="both"/>
        <w:rPr>
          <w:rFonts w:ascii="Times New Roman" w:eastAsiaTheme="minorEastAsia" w:hAnsi="Times New Roman" w:cs="Times New Roman"/>
          <w:color w:val="000000" w:themeColor="text1"/>
          <w:sz w:val="28"/>
          <w:szCs w:val="28"/>
        </w:rPr>
      </w:pPr>
    </w:p>
    <w:p w14:paraId="294FE2B4" w14:textId="06C050FA" w:rsidR="00DE5DC7" w:rsidRPr="006B148B" w:rsidRDefault="00DE5DC7" w:rsidP="002D59C7">
      <w:pPr>
        <w:spacing w:before="120" w:after="120" w:line="276" w:lineRule="auto"/>
        <w:rPr>
          <w:rFonts w:ascii="Times New Roman" w:hAnsi="Times New Roman" w:cs="Times New Roman"/>
          <w:color w:val="000000" w:themeColor="text1"/>
          <w:sz w:val="28"/>
          <w:szCs w:val="28"/>
        </w:rPr>
      </w:pPr>
    </w:p>
    <w:sectPr w:rsidR="00DE5DC7" w:rsidRPr="006B148B" w:rsidSect="00A872DF">
      <w:headerReference w:type="default" r:id="rId8"/>
      <w:pgSz w:w="12240" w:h="15840"/>
      <w:pgMar w:top="1134" w:right="1183" w:bottom="1440" w:left="1440"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B71B21" w14:textId="77777777" w:rsidR="00DF6FE2" w:rsidRDefault="00DF6FE2" w:rsidP="002D59C7">
      <w:pPr>
        <w:spacing w:after="0" w:line="240" w:lineRule="auto"/>
      </w:pPr>
      <w:r>
        <w:separator/>
      </w:r>
    </w:p>
  </w:endnote>
  <w:endnote w:type="continuationSeparator" w:id="0">
    <w:p w14:paraId="61CF1BD3" w14:textId="77777777" w:rsidR="00DF6FE2" w:rsidRDefault="00DF6FE2" w:rsidP="002D5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AE7A2C" w14:textId="77777777" w:rsidR="00DF6FE2" w:rsidRDefault="00DF6FE2" w:rsidP="002D59C7">
      <w:pPr>
        <w:spacing w:after="0" w:line="240" w:lineRule="auto"/>
      </w:pPr>
      <w:r>
        <w:separator/>
      </w:r>
    </w:p>
  </w:footnote>
  <w:footnote w:type="continuationSeparator" w:id="0">
    <w:p w14:paraId="3F8C06F5" w14:textId="77777777" w:rsidR="00DF6FE2" w:rsidRDefault="00DF6FE2" w:rsidP="002D59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7663313"/>
      <w:docPartObj>
        <w:docPartGallery w:val="Page Numbers (Top of Page)"/>
        <w:docPartUnique/>
      </w:docPartObj>
    </w:sdtPr>
    <w:sdtEndPr>
      <w:rPr>
        <w:noProof/>
      </w:rPr>
    </w:sdtEndPr>
    <w:sdtContent>
      <w:p w14:paraId="66D65EF1" w14:textId="581ED443" w:rsidR="002D59C7" w:rsidRDefault="002D59C7">
        <w:pPr>
          <w:pStyle w:val="Header"/>
          <w:jc w:val="center"/>
        </w:pPr>
        <w:r>
          <w:fldChar w:fldCharType="begin"/>
        </w:r>
        <w:r>
          <w:instrText xml:space="preserve"> PAGE   \* MERGEFORMAT </w:instrText>
        </w:r>
        <w:r>
          <w:fldChar w:fldCharType="separate"/>
        </w:r>
        <w:r w:rsidR="00A4416D">
          <w:rPr>
            <w:noProof/>
          </w:rPr>
          <w:t>2</w:t>
        </w:r>
        <w:r>
          <w:rPr>
            <w:noProof/>
          </w:rPr>
          <w:fldChar w:fldCharType="end"/>
        </w:r>
      </w:p>
    </w:sdtContent>
  </w:sdt>
  <w:p w14:paraId="01233D93" w14:textId="77777777" w:rsidR="002D59C7" w:rsidRDefault="002D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943C9"/>
    <w:multiLevelType w:val="multilevel"/>
    <w:tmpl w:val="51E2B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EC73D8"/>
    <w:multiLevelType w:val="multilevel"/>
    <w:tmpl w:val="064E1C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7F51"/>
    <w:multiLevelType w:val="multilevel"/>
    <w:tmpl w:val="4C224A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D1277E5"/>
    <w:multiLevelType w:val="multilevel"/>
    <w:tmpl w:val="DDF47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F25E60"/>
    <w:multiLevelType w:val="multilevel"/>
    <w:tmpl w:val="A1443C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BCC79A4"/>
    <w:multiLevelType w:val="hybridMultilevel"/>
    <w:tmpl w:val="E60E606E"/>
    <w:lvl w:ilvl="0" w:tplc="61BCFF4E">
      <w:start w:val="7"/>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60F7EE9"/>
    <w:multiLevelType w:val="multilevel"/>
    <w:tmpl w:val="E9C27D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4B32374"/>
    <w:multiLevelType w:val="hybridMultilevel"/>
    <w:tmpl w:val="521A4904"/>
    <w:lvl w:ilvl="0" w:tplc="B2F2792E">
      <w:start w:val="1"/>
      <w:numFmt w:val="decimal"/>
      <w:lvlText w:val="%1."/>
      <w:lvlJc w:val="left"/>
      <w:pPr>
        <w:ind w:left="1080" w:hanging="360"/>
      </w:pPr>
      <w:rPr>
        <w:rFonts w:ascii="Times New Roman" w:hAnsi="Times New Roman" w:cs="Times New Roman" w:hint="default"/>
        <w:color w:val="3333FF"/>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57710DB"/>
    <w:multiLevelType w:val="hybridMultilevel"/>
    <w:tmpl w:val="CC22A972"/>
    <w:lvl w:ilvl="0" w:tplc="7DB2B1F6">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608BD"/>
    <w:multiLevelType w:val="multilevel"/>
    <w:tmpl w:val="D578D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AB779EB"/>
    <w:multiLevelType w:val="multilevel"/>
    <w:tmpl w:val="02F83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22B4C52"/>
    <w:multiLevelType w:val="multilevel"/>
    <w:tmpl w:val="469062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A550811"/>
    <w:multiLevelType w:val="multilevel"/>
    <w:tmpl w:val="457AC9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D24DC1"/>
    <w:multiLevelType w:val="multilevel"/>
    <w:tmpl w:val="44389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F1076A4"/>
    <w:multiLevelType w:val="multilevel"/>
    <w:tmpl w:val="68842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06774A"/>
    <w:multiLevelType w:val="hybridMultilevel"/>
    <w:tmpl w:val="95344F7E"/>
    <w:lvl w:ilvl="0" w:tplc="9FECC0F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726B4D1B"/>
    <w:multiLevelType w:val="multilevel"/>
    <w:tmpl w:val="995CEA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B774499"/>
    <w:multiLevelType w:val="multilevel"/>
    <w:tmpl w:val="A5A4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59024069">
    <w:abstractNumId w:val="13"/>
  </w:num>
  <w:num w:numId="2" w16cid:durableId="1668316346">
    <w:abstractNumId w:val="0"/>
  </w:num>
  <w:num w:numId="3" w16cid:durableId="1460999506">
    <w:abstractNumId w:val="3"/>
  </w:num>
  <w:num w:numId="4" w16cid:durableId="282156451">
    <w:abstractNumId w:val="9"/>
  </w:num>
  <w:num w:numId="5" w16cid:durableId="1096825651">
    <w:abstractNumId w:val="11"/>
  </w:num>
  <w:num w:numId="6" w16cid:durableId="607852362">
    <w:abstractNumId w:val="4"/>
  </w:num>
  <w:num w:numId="7" w16cid:durableId="883563640">
    <w:abstractNumId w:val="17"/>
  </w:num>
  <w:num w:numId="8" w16cid:durableId="1707363682">
    <w:abstractNumId w:val="2"/>
  </w:num>
  <w:num w:numId="9" w16cid:durableId="478302705">
    <w:abstractNumId w:val="12"/>
  </w:num>
  <w:num w:numId="10" w16cid:durableId="1510951703">
    <w:abstractNumId w:val="14"/>
  </w:num>
  <w:num w:numId="11" w16cid:durableId="1143697294">
    <w:abstractNumId w:val="16"/>
  </w:num>
  <w:num w:numId="12" w16cid:durableId="2049986775">
    <w:abstractNumId w:val="10"/>
  </w:num>
  <w:num w:numId="13" w16cid:durableId="565607015">
    <w:abstractNumId w:val="6"/>
  </w:num>
  <w:num w:numId="14" w16cid:durableId="1203206336">
    <w:abstractNumId w:val="1"/>
  </w:num>
  <w:num w:numId="15" w16cid:durableId="1324510510">
    <w:abstractNumId w:val="8"/>
  </w:num>
  <w:num w:numId="16" w16cid:durableId="490557829">
    <w:abstractNumId w:val="7"/>
  </w:num>
  <w:num w:numId="17" w16cid:durableId="2111196176">
    <w:abstractNumId w:val="15"/>
  </w:num>
  <w:num w:numId="18" w16cid:durableId="1814249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5DC7"/>
    <w:rsid w:val="00025138"/>
    <w:rsid w:val="0003435D"/>
    <w:rsid w:val="00051A48"/>
    <w:rsid w:val="000658EA"/>
    <w:rsid w:val="00083267"/>
    <w:rsid w:val="00095E95"/>
    <w:rsid w:val="00133EF7"/>
    <w:rsid w:val="00220DA7"/>
    <w:rsid w:val="00243864"/>
    <w:rsid w:val="00277392"/>
    <w:rsid w:val="002802AE"/>
    <w:rsid w:val="002D59C7"/>
    <w:rsid w:val="002F35E2"/>
    <w:rsid w:val="003069F8"/>
    <w:rsid w:val="0032112E"/>
    <w:rsid w:val="003373B3"/>
    <w:rsid w:val="00397696"/>
    <w:rsid w:val="003A2CBF"/>
    <w:rsid w:val="003B4453"/>
    <w:rsid w:val="00441C2D"/>
    <w:rsid w:val="00457312"/>
    <w:rsid w:val="00463551"/>
    <w:rsid w:val="00491AC2"/>
    <w:rsid w:val="004A1D4B"/>
    <w:rsid w:val="005B182A"/>
    <w:rsid w:val="006222DE"/>
    <w:rsid w:val="006B148B"/>
    <w:rsid w:val="00751245"/>
    <w:rsid w:val="00796435"/>
    <w:rsid w:val="00797BBF"/>
    <w:rsid w:val="007C4F56"/>
    <w:rsid w:val="007D7F9E"/>
    <w:rsid w:val="007F7BC0"/>
    <w:rsid w:val="008237E3"/>
    <w:rsid w:val="00891F87"/>
    <w:rsid w:val="00933938"/>
    <w:rsid w:val="00934ECB"/>
    <w:rsid w:val="00946FEE"/>
    <w:rsid w:val="009B4080"/>
    <w:rsid w:val="00A4416D"/>
    <w:rsid w:val="00A64804"/>
    <w:rsid w:val="00A872DF"/>
    <w:rsid w:val="00B74404"/>
    <w:rsid w:val="00B820F7"/>
    <w:rsid w:val="00BB1882"/>
    <w:rsid w:val="00C46418"/>
    <w:rsid w:val="00CA600E"/>
    <w:rsid w:val="00CC264B"/>
    <w:rsid w:val="00D90A47"/>
    <w:rsid w:val="00DA6D06"/>
    <w:rsid w:val="00DC2EC2"/>
    <w:rsid w:val="00DD3A86"/>
    <w:rsid w:val="00DE5DC7"/>
    <w:rsid w:val="00DE6C01"/>
    <w:rsid w:val="00DF6FE2"/>
    <w:rsid w:val="00E34869"/>
    <w:rsid w:val="00E951EE"/>
    <w:rsid w:val="00EE58F4"/>
    <w:rsid w:val="00FB2C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EB5C1C"/>
  <w15:chartTrackingRefBased/>
  <w15:docId w15:val="{8891054A-F077-4BA9-A29C-7B2FA65FA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0F7"/>
  </w:style>
  <w:style w:type="paragraph" w:styleId="Heading1">
    <w:name w:val="heading 1"/>
    <w:basedOn w:val="Normal"/>
    <w:next w:val="Normal"/>
    <w:link w:val="Heading1Char"/>
    <w:uiPriority w:val="9"/>
    <w:qFormat/>
    <w:rsid w:val="00DE5DC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DE5DC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DE5DC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DE5DC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DE5DC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DE5DC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E5DC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E5DC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E5DC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E5DC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DE5DC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DE5DC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DE5DC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DE5DC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DE5DC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E5DC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E5DC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E5DC7"/>
    <w:rPr>
      <w:rFonts w:eastAsiaTheme="majorEastAsia" w:cstheme="majorBidi"/>
      <w:color w:val="272727" w:themeColor="text1" w:themeTint="D8"/>
    </w:rPr>
  </w:style>
  <w:style w:type="paragraph" w:styleId="Title">
    <w:name w:val="Title"/>
    <w:basedOn w:val="Normal"/>
    <w:next w:val="Normal"/>
    <w:link w:val="TitleChar"/>
    <w:uiPriority w:val="10"/>
    <w:qFormat/>
    <w:rsid w:val="00DE5DC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E5DC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E5DC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E5DC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E5DC7"/>
    <w:pPr>
      <w:spacing w:before="160"/>
      <w:jc w:val="center"/>
    </w:pPr>
    <w:rPr>
      <w:i/>
      <w:iCs/>
      <w:color w:val="404040" w:themeColor="text1" w:themeTint="BF"/>
    </w:rPr>
  </w:style>
  <w:style w:type="character" w:customStyle="1" w:styleId="QuoteChar">
    <w:name w:val="Quote Char"/>
    <w:basedOn w:val="DefaultParagraphFont"/>
    <w:link w:val="Quote"/>
    <w:uiPriority w:val="29"/>
    <w:rsid w:val="00DE5DC7"/>
    <w:rPr>
      <w:i/>
      <w:iCs/>
      <w:color w:val="404040" w:themeColor="text1" w:themeTint="BF"/>
    </w:rPr>
  </w:style>
  <w:style w:type="paragraph" w:styleId="ListParagraph">
    <w:name w:val="List Paragraph"/>
    <w:basedOn w:val="Normal"/>
    <w:uiPriority w:val="34"/>
    <w:qFormat/>
    <w:rsid w:val="00DE5DC7"/>
    <w:pPr>
      <w:ind w:left="720"/>
      <w:contextualSpacing/>
    </w:pPr>
  </w:style>
  <w:style w:type="character" w:styleId="IntenseEmphasis">
    <w:name w:val="Intense Emphasis"/>
    <w:basedOn w:val="DefaultParagraphFont"/>
    <w:uiPriority w:val="21"/>
    <w:qFormat/>
    <w:rsid w:val="00DE5DC7"/>
    <w:rPr>
      <w:i/>
      <w:iCs/>
      <w:color w:val="2F5496" w:themeColor="accent1" w:themeShade="BF"/>
    </w:rPr>
  </w:style>
  <w:style w:type="paragraph" w:styleId="IntenseQuote">
    <w:name w:val="Intense Quote"/>
    <w:basedOn w:val="Normal"/>
    <w:next w:val="Normal"/>
    <w:link w:val="IntenseQuoteChar"/>
    <w:uiPriority w:val="30"/>
    <w:qFormat/>
    <w:rsid w:val="00DE5DC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DE5DC7"/>
    <w:rPr>
      <w:i/>
      <w:iCs/>
      <w:color w:val="2F5496" w:themeColor="accent1" w:themeShade="BF"/>
    </w:rPr>
  </w:style>
  <w:style w:type="character" w:styleId="IntenseReference">
    <w:name w:val="Intense Reference"/>
    <w:basedOn w:val="DefaultParagraphFont"/>
    <w:uiPriority w:val="32"/>
    <w:qFormat/>
    <w:rsid w:val="00DE5DC7"/>
    <w:rPr>
      <w:b/>
      <w:bCs/>
      <w:smallCaps/>
      <w:color w:val="2F5496" w:themeColor="accent1" w:themeShade="BF"/>
      <w:spacing w:val="5"/>
    </w:rPr>
  </w:style>
  <w:style w:type="character" w:customStyle="1" w:styleId="Other">
    <w:name w:val="Other_"/>
    <w:link w:val="Other0"/>
    <w:rsid w:val="006222DE"/>
    <w:rPr>
      <w:sz w:val="26"/>
      <w:szCs w:val="26"/>
    </w:rPr>
  </w:style>
  <w:style w:type="paragraph" w:customStyle="1" w:styleId="Other0">
    <w:name w:val="Other"/>
    <w:basedOn w:val="Normal"/>
    <w:link w:val="Other"/>
    <w:rsid w:val="006222DE"/>
    <w:pPr>
      <w:widowControl w:val="0"/>
      <w:spacing w:after="0" w:line="240" w:lineRule="auto"/>
    </w:pPr>
    <w:rPr>
      <w:sz w:val="26"/>
      <w:szCs w:val="26"/>
    </w:rPr>
  </w:style>
  <w:style w:type="paragraph" w:styleId="NormalWeb">
    <w:name w:val="Normal (Web)"/>
    <w:basedOn w:val="Normal"/>
    <w:uiPriority w:val="99"/>
    <w:unhideWhenUsed/>
    <w:rsid w:val="000658EA"/>
    <w:pPr>
      <w:spacing w:before="100" w:beforeAutospacing="1" w:after="100" w:afterAutospacing="1" w:line="240" w:lineRule="auto"/>
    </w:pPr>
    <w:rPr>
      <w:rFonts w:ascii="Times New Roman" w:eastAsia="Times New Roman" w:hAnsi="Times New Roman" w:cs="Times New Roman"/>
      <w:kern w:val="0"/>
      <w14:ligatures w14:val="none"/>
    </w:rPr>
  </w:style>
  <w:style w:type="table" w:styleId="TableGrid">
    <w:name w:val="Table Grid"/>
    <w:basedOn w:val="TableNormal"/>
    <w:uiPriority w:val="39"/>
    <w:rsid w:val="00441C2D"/>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D59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59C7"/>
  </w:style>
  <w:style w:type="paragraph" w:styleId="Footer">
    <w:name w:val="footer"/>
    <w:basedOn w:val="Normal"/>
    <w:link w:val="FooterChar"/>
    <w:uiPriority w:val="99"/>
    <w:unhideWhenUsed/>
    <w:rsid w:val="002D59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59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112D8-C5D3-4F0E-AF84-6DC1AB75D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24</Pages>
  <Words>6972</Words>
  <Characters>39741</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Hòa Lx</dc:creator>
  <cp:keywords/>
  <dc:description/>
  <cp:lastModifiedBy>Vu PC</cp:lastModifiedBy>
  <cp:revision>3</cp:revision>
  <dcterms:created xsi:type="dcterms:W3CDTF">2026-04-24T02:45:00Z</dcterms:created>
  <dcterms:modified xsi:type="dcterms:W3CDTF">2026-04-24T03:49:00Z</dcterms:modified>
</cp:coreProperties>
</file>